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2658A" w14:textId="77777777" w:rsidR="000B17EB" w:rsidRDefault="000B17EB" w:rsidP="000B17EB">
      <w:pPr>
        <w:pStyle w:val="BodyText1"/>
        <w:jc w:val="center"/>
        <w:rPr>
          <w:b/>
        </w:rPr>
      </w:pPr>
      <w:r>
        <w:rPr>
          <w:b/>
        </w:rPr>
        <w:t>INSTRUCTIONS LETTER</w:t>
      </w:r>
    </w:p>
    <w:p w14:paraId="3FBE537F" w14:textId="77777777" w:rsidR="000B17EB" w:rsidRDefault="000B17EB" w:rsidP="000B17EB">
      <w:pPr>
        <w:jc w:val="center"/>
        <w:rPr>
          <w:b/>
          <w:lang w:eastAsia="en-GB"/>
        </w:rPr>
      </w:pPr>
      <w:r>
        <w:rPr>
          <w:b/>
          <w:lang w:eastAsia="en-GB"/>
        </w:rPr>
        <w:t>Instructions Letter – Equity Transfer Execution</w:t>
      </w:r>
    </w:p>
    <w:p w14:paraId="03960C5A" w14:textId="77777777" w:rsidR="000B17EB" w:rsidRDefault="000B17EB" w:rsidP="000B17EB">
      <w:pPr>
        <w:rPr>
          <w:b/>
          <w:lang w:eastAsia="en-GB"/>
        </w:rPr>
      </w:pPr>
    </w:p>
    <w:p w14:paraId="2E648AAD" w14:textId="77777777" w:rsidR="000B17EB" w:rsidRDefault="000B17EB" w:rsidP="000B17EB">
      <w:pPr>
        <w:ind w:left="720" w:hanging="720"/>
        <w:jc w:val="both"/>
        <w:rPr>
          <w:lang w:eastAsia="en-GB"/>
        </w:rPr>
      </w:pPr>
      <w:r>
        <w:rPr>
          <w:b/>
          <w:lang w:eastAsia="en-GB"/>
        </w:rPr>
        <w:t>From</w:t>
      </w:r>
      <w:r w:rsidRPr="002C1C34">
        <w:rPr>
          <w:lang w:eastAsia="en-GB"/>
        </w:rPr>
        <w:t>:</w:t>
      </w:r>
      <w:r w:rsidRPr="002C1C34">
        <w:rPr>
          <w:lang w:eastAsia="en-GB"/>
        </w:rPr>
        <w:tab/>
      </w:r>
      <w:r>
        <w:rPr>
          <w:lang w:eastAsia="en-GB"/>
        </w:rPr>
        <w:t>[</w:t>
      </w:r>
      <w:r w:rsidRPr="005B7FA6">
        <w:rPr>
          <w:i/>
          <w:highlight w:val="lightGray"/>
          <w:lang w:eastAsia="en-GB"/>
        </w:rPr>
        <w:t xml:space="preserve">Name of the </w:t>
      </w:r>
      <w:r>
        <w:rPr>
          <w:i/>
          <w:highlight w:val="lightGray"/>
          <w:lang w:eastAsia="en-GB"/>
        </w:rPr>
        <w:t xml:space="preserve">transferring </w:t>
      </w:r>
      <w:r w:rsidRPr="005B7FA6">
        <w:rPr>
          <w:i/>
          <w:highlight w:val="lightGray"/>
          <w:lang w:eastAsia="en-GB"/>
        </w:rPr>
        <w:t>shareholder</w:t>
      </w:r>
      <w:r>
        <w:rPr>
          <w:lang w:eastAsia="en-GB"/>
        </w:rPr>
        <w:t>]</w:t>
      </w:r>
      <w:r>
        <w:t xml:space="preserve">, </w:t>
      </w:r>
      <w:r w:rsidRPr="005B7FA6">
        <w:rPr>
          <w:highlight w:val="lightGray"/>
        </w:rPr>
        <w:t>[</w:t>
      </w:r>
      <w:r w:rsidRPr="002F6BD3">
        <w:t xml:space="preserve">a </w:t>
      </w:r>
      <w:bookmarkStart w:id="0" w:name="_Hlk22229654"/>
      <w:r>
        <w:t>private limited liability company</w:t>
      </w:r>
      <w:r w:rsidRPr="002F6BD3">
        <w:t xml:space="preserve"> (</w:t>
      </w:r>
      <w:r>
        <w:rPr>
          <w:i/>
        </w:rPr>
        <w:t>[</w:t>
      </w:r>
      <w:r w:rsidRPr="005B7FA6">
        <w:rPr>
          <w:rFonts w:cs="Times New Roman"/>
          <w:i/>
          <w:highlight w:val="lightGray"/>
        </w:rPr>
        <w:t>●</w:t>
      </w:r>
      <w:r>
        <w:rPr>
          <w:i/>
        </w:rPr>
        <w:t>]</w:t>
      </w:r>
      <w:r w:rsidRPr="002F6BD3">
        <w:t>)</w:t>
      </w:r>
      <w:r w:rsidRPr="005B7FA6">
        <w:rPr>
          <w:highlight w:val="lightGray"/>
        </w:rPr>
        <w:t>]</w:t>
      </w:r>
      <w:r w:rsidRPr="002F6BD3">
        <w:t xml:space="preserve"> </w:t>
      </w:r>
      <w:r>
        <w:t xml:space="preserve">incorporated under the laws of </w:t>
      </w:r>
      <w:r w:rsidRPr="005B7FA6">
        <w:t>[</w:t>
      </w:r>
      <w:r w:rsidRPr="005B7FA6">
        <w:rPr>
          <w:rFonts w:cs="Times New Roman"/>
          <w:i/>
          <w:highlight w:val="lightGray"/>
        </w:rPr>
        <w:t>country</w:t>
      </w:r>
      <w:r w:rsidRPr="005B7FA6">
        <w:t>]</w:t>
      </w:r>
      <w:r>
        <w:t xml:space="preserve"> </w:t>
      </w:r>
      <w:r w:rsidRPr="002F6BD3">
        <w:t xml:space="preserve">with registered office at </w:t>
      </w:r>
      <w:r w:rsidRPr="005B7FA6">
        <w:t>[</w:t>
      </w:r>
      <w:r w:rsidRPr="005B7FA6">
        <w:rPr>
          <w:i/>
          <w:highlight w:val="lightGray"/>
        </w:rPr>
        <w:t>registered offices</w:t>
      </w:r>
      <w:r w:rsidRPr="005B7FA6">
        <w:t>]</w:t>
      </w:r>
      <w:r w:rsidRPr="002F6BD3">
        <w:t xml:space="preserve"> </w:t>
      </w:r>
      <w:bookmarkEnd w:id="0"/>
      <w:r w:rsidRPr="002F6BD3">
        <w:t xml:space="preserve">and registered with the </w:t>
      </w:r>
      <w:r>
        <w:t>[</w:t>
      </w:r>
      <w:r w:rsidRPr="005B7FA6">
        <w:rPr>
          <w:i/>
          <w:highlight w:val="lightGray"/>
        </w:rPr>
        <w:t>Name of the Commercial Registry</w:t>
      </w:r>
      <w:r>
        <w:t xml:space="preserve">] </w:t>
      </w:r>
      <w:r w:rsidRPr="002F6BD3">
        <w:t xml:space="preserve">under number </w:t>
      </w:r>
      <w:r>
        <w:t>[</w:t>
      </w:r>
      <w:r w:rsidRPr="005B7FA6">
        <w:rPr>
          <w:i/>
          <w:highlight w:val="lightGray"/>
        </w:rPr>
        <w:t>number</w:t>
      </w:r>
      <w:r>
        <w:t>] (the “</w:t>
      </w:r>
      <w:r>
        <w:rPr>
          <w:b/>
        </w:rPr>
        <w:t>Transferor</w:t>
      </w:r>
      <w:r>
        <w:t>”)</w:t>
      </w:r>
      <w:r>
        <w:rPr>
          <w:lang w:eastAsia="en-GB"/>
        </w:rPr>
        <w:t xml:space="preserve">; and </w:t>
      </w:r>
    </w:p>
    <w:p w14:paraId="6228C83E" w14:textId="77777777" w:rsidR="000B17EB" w:rsidRDefault="000B17EB" w:rsidP="000B17EB">
      <w:pPr>
        <w:ind w:left="720" w:hanging="720"/>
        <w:jc w:val="both"/>
        <w:rPr>
          <w:lang w:eastAsia="en-GB"/>
        </w:rPr>
      </w:pPr>
    </w:p>
    <w:p w14:paraId="5196D19B" w14:textId="77777777" w:rsidR="000B17EB" w:rsidRDefault="000B17EB" w:rsidP="000B17EB">
      <w:pPr>
        <w:ind w:left="720" w:hanging="720"/>
        <w:jc w:val="both"/>
        <w:rPr>
          <w:lang w:eastAsia="en-GB"/>
        </w:rPr>
      </w:pPr>
      <w:r>
        <w:rPr>
          <w:lang w:eastAsia="en-GB"/>
        </w:rPr>
        <w:tab/>
        <w:t>[</w:t>
      </w:r>
      <w:r w:rsidRPr="005B7FA6">
        <w:rPr>
          <w:i/>
          <w:highlight w:val="lightGray"/>
          <w:lang w:eastAsia="en-GB"/>
        </w:rPr>
        <w:t xml:space="preserve">Name of the </w:t>
      </w:r>
      <w:r w:rsidRPr="00445BED">
        <w:rPr>
          <w:i/>
          <w:highlight w:val="lightGray"/>
          <w:lang w:eastAsia="en-GB"/>
        </w:rPr>
        <w:t>transferee</w:t>
      </w:r>
      <w:r>
        <w:rPr>
          <w:lang w:eastAsia="en-GB"/>
        </w:rPr>
        <w:t>]</w:t>
      </w:r>
      <w:r>
        <w:t xml:space="preserve">, </w:t>
      </w:r>
      <w:r w:rsidRPr="005B7FA6">
        <w:rPr>
          <w:highlight w:val="lightGray"/>
        </w:rPr>
        <w:t>[</w:t>
      </w:r>
      <w:r w:rsidRPr="002F6BD3">
        <w:t xml:space="preserve">a </w:t>
      </w:r>
      <w:r>
        <w:t>private limited liability company</w:t>
      </w:r>
      <w:r w:rsidRPr="002F6BD3">
        <w:t xml:space="preserve"> (</w:t>
      </w:r>
      <w:r>
        <w:rPr>
          <w:i/>
        </w:rPr>
        <w:t>[</w:t>
      </w:r>
      <w:r w:rsidRPr="005B7FA6">
        <w:rPr>
          <w:rFonts w:cs="Times New Roman"/>
          <w:i/>
          <w:highlight w:val="lightGray"/>
        </w:rPr>
        <w:t>●</w:t>
      </w:r>
      <w:r>
        <w:rPr>
          <w:i/>
        </w:rPr>
        <w:t>]</w:t>
      </w:r>
      <w:r w:rsidRPr="002F6BD3">
        <w:t>)</w:t>
      </w:r>
      <w:r w:rsidRPr="005B7FA6">
        <w:rPr>
          <w:highlight w:val="lightGray"/>
        </w:rPr>
        <w:t>]</w:t>
      </w:r>
      <w:r w:rsidRPr="002F6BD3">
        <w:t xml:space="preserve"> </w:t>
      </w:r>
      <w:r>
        <w:t xml:space="preserve">incorporated under the laws of </w:t>
      </w:r>
      <w:r w:rsidRPr="005B7FA6">
        <w:t>[</w:t>
      </w:r>
      <w:r w:rsidRPr="005B7FA6">
        <w:rPr>
          <w:rFonts w:cs="Times New Roman"/>
          <w:i/>
          <w:highlight w:val="lightGray"/>
        </w:rPr>
        <w:t>country</w:t>
      </w:r>
      <w:r w:rsidRPr="005B7FA6">
        <w:t>]</w:t>
      </w:r>
      <w:r>
        <w:t xml:space="preserve"> </w:t>
      </w:r>
      <w:r w:rsidRPr="002F6BD3">
        <w:t xml:space="preserve">with registered office at </w:t>
      </w:r>
      <w:r w:rsidRPr="005B7FA6">
        <w:t>[</w:t>
      </w:r>
      <w:r w:rsidRPr="005B7FA6">
        <w:rPr>
          <w:i/>
          <w:highlight w:val="lightGray"/>
        </w:rPr>
        <w:t>registered offices</w:t>
      </w:r>
      <w:r w:rsidRPr="005B7FA6">
        <w:t>]</w:t>
      </w:r>
      <w:r w:rsidRPr="002F6BD3">
        <w:t xml:space="preserve"> and registered with the </w:t>
      </w:r>
      <w:r>
        <w:t>[</w:t>
      </w:r>
      <w:r w:rsidRPr="005B7FA6">
        <w:rPr>
          <w:i/>
          <w:highlight w:val="lightGray"/>
        </w:rPr>
        <w:t>Name of the Commercial Registry</w:t>
      </w:r>
      <w:r>
        <w:t xml:space="preserve">] </w:t>
      </w:r>
      <w:r w:rsidRPr="002F6BD3">
        <w:t xml:space="preserve">under number </w:t>
      </w:r>
      <w:r>
        <w:t>[</w:t>
      </w:r>
      <w:r w:rsidRPr="005B7FA6">
        <w:rPr>
          <w:i/>
          <w:highlight w:val="lightGray"/>
        </w:rPr>
        <w:t>number</w:t>
      </w:r>
      <w:r>
        <w:t>] (the “</w:t>
      </w:r>
      <w:r>
        <w:rPr>
          <w:b/>
        </w:rPr>
        <w:t>Transferee</w:t>
      </w:r>
      <w:r>
        <w:t>”)</w:t>
      </w:r>
      <w:r>
        <w:rPr>
          <w:lang w:eastAsia="en-GB"/>
        </w:rPr>
        <w:t>; and</w:t>
      </w:r>
    </w:p>
    <w:p w14:paraId="21F41468" w14:textId="77777777" w:rsidR="000B17EB" w:rsidRPr="002C1C34" w:rsidRDefault="000B17EB" w:rsidP="000B17EB">
      <w:pPr>
        <w:ind w:left="720" w:hanging="720"/>
        <w:jc w:val="both"/>
        <w:rPr>
          <w:lang w:eastAsia="en-GB"/>
        </w:rPr>
      </w:pPr>
    </w:p>
    <w:p w14:paraId="2BBF9F3E" w14:textId="77777777" w:rsidR="000B17EB" w:rsidRPr="009E2BD8" w:rsidRDefault="000B17EB" w:rsidP="000B17EB">
      <w:pPr>
        <w:rPr>
          <w:lang w:eastAsia="en-GB"/>
        </w:rPr>
      </w:pPr>
      <w:r w:rsidRPr="00A44D58">
        <w:rPr>
          <w:b/>
          <w:lang w:eastAsia="en-GB"/>
        </w:rPr>
        <w:t>To</w:t>
      </w:r>
      <w:r>
        <w:rPr>
          <w:lang w:eastAsia="en-GB"/>
        </w:rPr>
        <w:t xml:space="preserve">: </w:t>
      </w:r>
      <w:r>
        <w:rPr>
          <w:lang w:eastAsia="en-GB"/>
        </w:rPr>
        <w:tab/>
      </w:r>
      <w:r w:rsidRPr="005B7FA6">
        <w:rPr>
          <w:lang w:eastAsia="en-GB"/>
        </w:rPr>
        <w:t>Corporance Asesores de Voto, S.L.</w:t>
      </w:r>
      <w:r>
        <w:rPr>
          <w:lang w:eastAsia="en-GB"/>
        </w:rPr>
        <w:t xml:space="preserve"> </w:t>
      </w:r>
      <w:r w:rsidRPr="00552906">
        <w:rPr>
          <w:lang w:eastAsia="en-GB"/>
        </w:rPr>
        <w:t>(the “</w:t>
      </w:r>
      <w:r>
        <w:rPr>
          <w:b/>
          <w:lang w:eastAsia="en-GB"/>
        </w:rPr>
        <w:t>Equity Representative</w:t>
      </w:r>
      <w:r w:rsidRPr="00552906">
        <w:rPr>
          <w:lang w:eastAsia="en-GB"/>
        </w:rPr>
        <w:t>”)</w:t>
      </w:r>
    </w:p>
    <w:p w14:paraId="714CCF9C" w14:textId="77777777" w:rsidR="000B17EB" w:rsidRPr="00A86B8F" w:rsidRDefault="000B17EB" w:rsidP="000B17EB">
      <w:pPr>
        <w:pStyle w:val="BodyText1"/>
        <w:spacing w:after="0"/>
        <w:ind w:left="1418" w:hanging="1418"/>
        <w:rPr>
          <w:lang w:eastAsia="en-GB"/>
        </w:rPr>
      </w:pPr>
    </w:p>
    <w:p w14:paraId="2AC57574" w14:textId="77777777" w:rsidR="000B17EB" w:rsidRDefault="000B17EB" w:rsidP="000B17EB">
      <w:pPr>
        <w:ind w:left="709" w:hanging="709"/>
        <w:rPr>
          <w:lang w:val="en-US"/>
        </w:rPr>
      </w:pPr>
      <w:r w:rsidRPr="009519BA">
        <w:rPr>
          <w:b/>
          <w:lang w:val="en-US"/>
        </w:rPr>
        <w:t>Attn</w:t>
      </w:r>
      <w:r>
        <w:rPr>
          <w:lang w:val="en-US"/>
        </w:rPr>
        <w:t>:</w:t>
      </w:r>
      <w:r>
        <w:rPr>
          <w:lang w:val="en-US"/>
        </w:rPr>
        <w:tab/>
        <w:t>Mr. Juan Prieto</w:t>
      </w:r>
    </w:p>
    <w:p w14:paraId="7437BEA0" w14:textId="77777777" w:rsidR="000B17EB" w:rsidRDefault="000B17EB" w:rsidP="000B17EB">
      <w:pPr>
        <w:ind w:left="709" w:hanging="709"/>
        <w:rPr>
          <w:lang w:val="en-US"/>
        </w:rPr>
      </w:pPr>
      <w:r>
        <w:rPr>
          <w:lang w:val="en-US"/>
        </w:rPr>
        <w:tab/>
      </w:r>
      <w:r>
        <w:t>juan.prieto@corporance.es</w:t>
      </w:r>
    </w:p>
    <w:p w14:paraId="1998F803" w14:textId="77777777" w:rsidR="000B17EB" w:rsidRDefault="000B17EB" w:rsidP="000B17EB">
      <w:pPr>
        <w:ind w:left="709" w:hanging="709"/>
        <w:rPr>
          <w:lang w:val="en-US"/>
        </w:rPr>
      </w:pPr>
    </w:p>
    <w:p w14:paraId="1C6F568C" w14:textId="77777777" w:rsidR="000B17EB" w:rsidRPr="00445BED" w:rsidRDefault="000B17EB" w:rsidP="000B17EB">
      <w:pPr>
        <w:ind w:left="709" w:hanging="709"/>
        <w:rPr>
          <w:b/>
          <w:lang w:val="en-US"/>
        </w:rPr>
      </w:pPr>
      <w:r>
        <w:rPr>
          <w:b/>
          <w:lang w:val="en-US"/>
        </w:rPr>
        <w:t>Re:</w:t>
      </w:r>
      <w:r>
        <w:rPr>
          <w:b/>
          <w:lang w:val="en-US"/>
        </w:rPr>
        <w:tab/>
        <w:t>Equity Transfer instruction</w:t>
      </w:r>
    </w:p>
    <w:p w14:paraId="7657E8F6" w14:textId="77777777" w:rsidR="000B17EB" w:rsidRDefault="000B17EB" w:rsidP="000B17EB">
      <w:pPr>
        <w:ind w:left="1418" w:hanging="1418"/>
        <w:rPr>
          <w:lang w:val="en-US"/>
        </w:rPr>
      </w:pPr>
    </w:p>
    <w:p w14:paraId="259116BC" w14:textId="77777777" w:rsidR="000B17EB" w:rsidRPr="009519BA" w:rsidRDefault="000B17EB" w:rsidP="000B17EB">
      <w:pPr>
        <w:ind w:left="709" w:hanging="709"/>
        <w:rPr>
          <w:lang w:val="en-US" w:eastAsia="en-GB"/>
        </w:rPr>
      </w:pPr>
      <w:r>
        <w:rPr>
          <w:b/>
          <w:lang w:val="en-US"/>
        </w:rPr>
        <w:t>Date:</w:t>
      </w:r>
      <w:r>
        <w:rPr>
          <w:b/>
          <w:lang w:val="en-US"/>
        </w:rPr>
        <w:tab/>
      </w:r>
      <w:r w:rsidRPr="00D60704">
        <w:t>__</w:t>
      </w:r>
      <w:r>
        <w:t>_____________</w:t>
      </w:r>
      <w:r w:rsidRPr="00D60704">
        <w:t xml:space="preserve"> </w:t>
      </w:r>
      <w:r>
        <w:rPr>
          <w:lang w:val="en-US" w:eastAsia="en-GB"/>
        </w:rPr>
        <w:t>2022</w:t>
      </w:r>
    </w:p>
    <w:p w14:paraId="4A21FD64" w14:textId="77777777" w:rsidR="000B17EB" w:rsidRDefault="000B17EB" w:rsidP="000B17EB">
      <w:pPr>
        <w:pStyle w:val="BodyText1"/>
        <w:rPr>
          <w:szCs w:val="22"/>
          <w:lang w:eastAsia="en-GB"/>
        </w:rPr>
      </w:pPr>
    </w:p>
    <w:p w14:paraId="1502D007" w14:textId="77777777" w:rsidR="000B17EB" w:rsidRPr="00A44D58" w:rsidRDefault="000B17EB" w:rsidP="000B17EB">
      <w:pPr>
        <w:pStyle w:val="BodyText1"/>
        <w:rPr>
          <w:szCs w:val="22"/>
          <w:lang w:eastAsia="en-GB"/>
        </w:rPr>
      </w:pPr>
      <w:r w:rsidRPr="00A44D58">
        <w:rPr>
          <w:szCs w:val="22"/>
          <w:lang w:eastAsia="en-GB"/>
        </w:rPr>
        <w:t xml:space="preserve">Dear </w:t>
      </w:r>
      <w:r>
        <w:rPr>
          <w:szCs w:val="22"/>
          <w:lang w:eastAsia="en-GB"/>
        </w:rPr>
        <w:t>Sir/Madam,</w:t>
      </w:r>
    </w:p>
    <w:p w14:paraId="27F36932" w14:textId="77777777" w:rsidR="000B17EB" w:rsidRPr="004C5BE0" w:rsidRDefault="000B17EB" w:rsidP="000B17EB">
      <w:pPr>
        <w:pStyle w:val="Num1"/>
        <w:rPr>
          <w:lang w:val="en-US"/>
        </w:rPr>
      </w:pPr>
      <w:bookmarkStart w:id="1" w:name="_Ref444004419"/>
      <w:r w:rsidRPr="00A44D58">
        <w:rPr>
          <w:lang w:bidi="ar-AE"/>
        </w:rPr>
        <w:t xml:space="preserve">We </w:t>
      </w:r>
      <w:r w:rsidRPr="00A44D58">
        <w:t>refer</w:t>
      </w:r>
      <w:r w:rsidRPr="00A44D58">
        <w:rPr>
          <w:lang w:bidi="ar-AE"/>
        </w:rPr>
        <w:t xml:space="preserve"> to the </w:t>
      </w:r>
      <w:r>
        <w:rPr>
          <w:lang w:bidi="ar-AE"/>
        </w:rPr>
        <w:t>shareholders’ agreement related to Bahía de Las Isletas, S.L. (the “</w:t>
      </w:r>
      <w:r>
        <w:rPr>
          <w:b/>
          <w:lang w:bidi="ar-AE"/>
        </w:rPr>
        <w:t>Company</w:t>
      </w:r>
      <w:r>
        <w:rPr>
          <w:lang w:bidi="ar-AE"/>
        </w:rPr>
        <w:t xml:space="preserve">”), entered into by, among others, </w:t>
      </w:r>
      <w:r w:rsidRPr="00A43544">
        <w:rPr>
          <w:lang w:bidi="ar-AE"/>
        </w:rPr>
        <w:t>Mr. Antonio Armas Fernández</w:t>
      </w:r>
      <w:r>
        <w:rPr>
          <w:lang w:bidi="ar-AE"/>
        </w:rPr>
        <w:t xml:space="preserve">, </w:t>
      </w:r>
      <w:r w:rsidRPr="00A43544">
        <w:rPr>
          <w:lang w:bidi="ar-AE"/>
        </w:rPr>
        <w:t>Ms. Sandra Margaret Mead Dugan</w:t>
      </w:r>
      <w:r>
        <w:rPr>
          <w:lang w:bidi="ar-AE"/>
        </w:rPr>
        <w:t xml:space="preserve">, </w:t>
      </w:r>
      <w:r w:rsidRPr="00A43544">
        <w:rPr>
          <w:lang w:val="en-US" w:bidi="ar-AE"/>
        </w:rPr>
        <w:t>Mr. Antonio Armas Mead</w:t>
      </w:r>
      <w:r>
        <w:rPr>
          <w:lang w:val="en-US" w:bidi="ar-AE"/>
        </w:rPr>
        <w:t xml:space="preserve">, </w:t>
      </w:r>
      <w:r w:rsidRPr="00A43544">
        <w:rPr>
          <w:lang w:val="en-US" w:bidi="ar-AE"/>
        </w:rPr>
        <w:t>Ms. Alexandra Armas Mead</w:t>
      </w:r>
      <w:r>
        <w:rPr>
          <w:lang w:val="en-US" w:bidi="ar-AE"/>
        </w:rPr>
        <w:t xml:space="preserve"> and </w:t>
      </w:r>
      <w:r>
        <w:rPr>
          <w:lang w:bidi="ar-AE"/>
        </w:rPr>
        <w:t>certain entities and financial institutions, dated 12 January 2022 (the “</w:t>
      </w:r>
      <w:r>
        <w:rPr>
          <w:b/>
          <w:lang w:bidi="ar-AE"/>
        </w:rPr>
        <w:t>Shareholders’ Agreement</w:t>
      </w:r>
      <w:r>
        <w:rPr>
          <w:lang w:bidi="ar-AE"/>
        </w:rPr>
        <w:t xml:space="preserve">”). </w:t>
      </w:r>
    </w:p>
    <w:p w14:paraId="40177609" w14:textId="77777777" w:rsidR="000B17EB" w:rsidRDefault="000B17EB" w:rsidP="000B17EB">
      <w:pPr>
        <w:pStyle w:val="Num1"/>
        <w:numPr>
          <w:ilvl w:val="0"/>
          <w:numId w:val="0"/>
        </w:numPr>
        <w:ind w:left="709"/>
        <w:rPr>
          <w:lang w:bidi="ar-AE"/>
        </w:rPr>
      </w:pPr>
      <w:r w:rsidRPr="00A44D58">
        <w:rPr>
          <w:lang w:bidi="ar-AE"/>
        </w:rPr>
        <w:t xml:space="preserve">Terms </w:t>
      </w:r>
      <w:r>
        <w:rPr>
          <w:lang w:bidi="ar-AE"/>
        </w:rPr>
        <w:t xml:space="preserve">not expressly defined in this letter shall have the meaning given to them in the Shareholders’ Agreement. </w:t>
      </w:r>
    </w:p>
    <w:p w14:paraId="5F180D10" w14:textId="77777777" w:rsidR="000B17EB" w:rsidRDefault="000B17EB" w:rsidP="000B17EB">
      <w:pPr>
        <w:pStyle w:val="Num1"/>
      </w:pPr>
      <w:r>
        <w:t>We hereby direct you (</w:t>
      </w:r>
      <w:r w:rsidRPr="00F52915">
        <w:t xml:space="preserve">in </w:t>
      </w:r>
      <w:r>
        <w:t>y</w:t>
      </w:r>
      <w:r w:rsidRPr="00F52915">
        <w:t xml:space="preserve">our capacity as </w:t>
      </w:r>
      <w:r w:rsidRPr="004C5BE0">
        <w:t>Equity Representative</w:t>
      </w:r>
      <w:r w:rsidRPr="00F52915">
        <w:t xml:space="preserve"> </w:t>
      </w:r>
      <w:r>
        <w:t xml:space="preserve">and </w:t>
      </w:r>
      <w:r w:rsidRPr="00F52915">
        <w:t xml:space="preserve">acting </w:t>
      </w:r>
      <w:r>
        <w:t xml:space="preserve">in our capacity as </w:t>
      </w:r>
      <w:r w:rsidRPr="006A4489">
        <w:rPr>
          <w:lang w:eastAsia="en-GB"/>
        </w:rPr>
        <w:t>Transferor</w:t>
      </w:r>
      <w:r w:rsidRPr="00F52915">
        <w:t>)</w:t>
      </w:r>
      <w:r>
        <w:t xml:space="preserve"> to complete and execute, </w:t>
      </w:r>
      <w:r>
        <w:rPr>
          <w:u w:val="single"/>
        </w:rPr>
        <w:t>in the name and on behalf of the Transferor and the Transferee</w:t>
      </w:r>
      <w:r w:rsidRPr="00007ED5">
        <w:t xml:space="preserve"> </w:t>
      </w:r>
      <w:r>
        <w:t xml:space="preserve">and in connection with the Transfer of Investor Shares </w:t>
      </w:r>
      <w:r w:rsidRPr="00084C3B">
        <w:t xml:space="preserve">a </w:t>
      </w:r>
      <w:r>
        <w:t>notarial deed to transfer the Investor Shares</w:t>
      </w:r>
      <w:r w:rsidRPr="00084C3B">
        <w:t xml:space="preserve"> in substantially the form a</w:t>
      </w:r>
      <w:r>
        <w:t>ttached as Appendix [3]</w:t>
      </w:r>
      <w:r w:rsidRPr="00084C3B">
        <w:t xml:space="preserve"> to </w:t>
      </w:r>
      <w:r>
        <w:t>the equity transfer guide drafted in relation to the Shareholders’ Agreement (the “</w:t>
      </w:r>
      <w:r>
        <w:rPr>
          <w:b/>
        </w:rPr>
        <w:t>Equity Transfer Guide</w:t>
      </w:r>
      <w:r>
        <w:t>”) (the “</w:t>
      </w:r>
      <w:r>
        <w:rPr>
          <w:b/>
        </w:rPr>
        <w:t>Share Transfer Deed</w:t>
      </w:r>
      <w:r>
        <w:t>”), pursuant to the power of attorney granted under Clause 11.24 of the Shareholder’s Agreement</w:t>
      </w:r>
      <w:r w:rsidRPr="00084C3B">
        <w:t xml:space="preserve">. </w:t>
      </w:r>
      <w:r>
        <w:t>By means of this letter, the Transferor and the Transferee hereby instruct you to grant the Share Transfer Deed to transfer the Investor Shares in the following terms:</w:t>
      </w:r>
    </w:p>
    <w:p w14:paraId="38B9F7D4" w14:textId="77777777" w:rsidR="000B17EB" w:rsidRDefault="000B17EB" w:rsidP="000B17EB">
      <w:pPr>
        <w:pStyle w:val="BodyText1"/>
        <w:numPr>
          <w:ilvl w:val="0"/>
          <w:numId w:val="4"/>
        </w:numPr>
      </w:pPr>
      <w:r>
        <w:t>Transferee: [ </w:t>
      </w:r>
      <w:r>
        <w:sym w:font="Wingdings 2" w:char="F098"/>
      </w:r>
      <w:r>
        <w:t> ]</w:t>
      </w:r>
    </w:p>
    <w:p w14:paraId="516551C3" w14:textId="77777777" w:rsidR="000B17EB" w:rsidRDefault="000B17EB" w:rsidP="000B17EB">
      <w:pPr>
        <w:pStyle w:val="BodyText1"/>
        <w:numPr>
          <w:ilvl w:val="0"/>
          <w:numId w:val="4"/>
        </w:numPr>
      </w:pPr>
      <w:r>
        <w:t>Price: [ </w:t>
      </w:r>
      <w:r>
        <w:sym w:font="Wingdings 2" w:char="F098"/>
      </w:r>
      <w:r>
        <w:t> ]</w:t>
      </w:r>
    </w:p>
    <w:p w14:paraId="36FE8633" w14:textId="77777777" w:rsidR="000B17EB" w:rsidRDefault="000B17EB" w:rsidP="000B17EB">
      <w:pPr>
        <w:pStyle w:val="BodyText1"/>
        <w:numPr>
          <w:ilvl w:val="0"/>
          <w:numId w:val="4"/>
        </w:numPr>
      </w:pPr>
      <w:r>
        <w:t>Number and Class of Investor Shares: [ </w:t>
      </w:r>
      <w:r>
        <w:sym w:font="Wingdings 2" w:char="F098"/>
      </w:r>
      <w:r>
        <w:t> ]</w:t>
      </w:r>
    </w:p>
    <w:p w14:paraId="5D6F1CA1" w14:textId="77777777" w:rsidR="000B17EB" w:rsidRDefault="000B17EB" w:rsidP="000B17EB">
      <w:pPr>
        <w:pStyle w:val="BodyText1"/>
        <w:numPr>
          <w:ilvl w:val="0"/>
          <w:numId w:val="4"/>
        </w:numPr>
      </w:pPr>
      <w:r>
        <w:t>Encumbrances of the Investor Shares: [ </w:t>
      </w:r>
      <w:r>
        <w:sym w:font="Wingdings 2" w:char="F098"/>
      </w:r>
      <w:r>
        <w:t> ]</w:t>
      </w:r>
    </w:p>
    <w:p w14:paraId="0AAA3EFB" w14:textId="77777777" w:rsidR="000B17EB" w:rsidRPr="00B10434" w:rsidRDefault="000B17EB" w:rsidP="000B17EB">
      <w:pPr>
        <w:pStyle w:val="BodyText1"/>
        <w:numPr>
          <w:ilvl w:val="0"/>
          <w:numId w:val="4"/>
        </w:numPr>
      </w:pPr>
      <w:r>
        <w:t>Bank account details of the Transferor: [ </w:t>
      </w:r>
      <w:r>
        <w:sym w:font="Wingdings 2" w:char="F098"/>
      </w:r>
      <w:r>
        <w:t> ]</w:t>
      </w:r>
    </w:p>
    <w:bookmarkEnd w:id="1"/>
    <w:p w14:paraId="403EEBA4" w14:textId="77777777" w:rsidR="000B17EB" w:rsidRDefault="000B17EB" w:rsidP="000B17EB">
      <w:pPr>
        <w:pStyle w:val="Num1"/>
      </w:pPr>
      <w:r>
        <w:t xml:space="preserve">Notwithstanding the above Transfer Documents, in order to effect the </w:t>
      </w:r>
      <w:r w:rsidRPr="00FC376D">
        <w:t>Transfer of Investor Shares</w:t>
      </w:r>
      <w:r>
        <w:t>, the Transferor hereby:</w:t>
      </w:r>
    </w:p>
    <w:p w14:paraId="48E2BEDB" w14:textId="77777777" w:rsidR="000B17EB" w:rsidRDefault="000B17EB" w:rsidP="000B17EB">
      <w:pPr>
        <w:pStyle w:val="Heading4"/>
        <w:numPr>
          <w:ilvl w:val="0"/>
          <w:numId w:val="0"/>
        </w:numPr>
        <w:spacing w:line="276" w:lineRule="auto"/>
        <w:ind w:left="2126" w:hanging="566"/>
      </w:pPr>
      <w:sdt>
        <w:sdtPr>
          <w:id w:val="-1343928187"/>
          <w14:checkbox>
            <w14:checked w14:val="0"/>
            <w14:checkedState w14:val="2612" w14:font="MS Gothic"/>
            <w14:uncheckedState w14:val="2610" w14:font="MS Gothic"/>
          </w14:checkbox>
        </w:sdtPr>
        <w:sdtContent>
          <w:r>
            <w:rPr>
              <w:rFonts w:ascii="MS Gothic" w:eastAsia="MS Gothic" w:hAnsi="MS Gothic" w:hint="eastAsia"/>
            </w:rPr>
            <w:t>☐</w:t>
          </w:r>
        </w:sdtContent>
      </w:sdt>
      <w:r>
        <w:tab/>
        <w:t>attach a d</w:t>
      </w:r>
      <w:r w:rsidRPr="007C328E">
        <w:t xml:space="preserve">eclaration of ultimate beneficial owner information </w:t>
      </w:r>
      <w:r>
        <w:t>(attached as Appendix 7 to the Equity Transfer Guide)</w:t>
      </w:r>
      <w:r w:rsidRPr="00084C3B">
        <w:t xml:space="preserve"> </w:t>
      </w:r>
      <w:r>
        <w:t xml:space="preserve">duly completed by the Transferor </w:t>
      </w:r>
      <w:r>
        <w:lastRenderedPageBreak/>
        <w:t xml:space="preserve">declaring whether </w:t>
      </w:r>
      <w:r w:rsidRPr="001B1CAF">
        <w:t>any individual directly or indirectly holds or controls over 25 per cent. of the share capital</w:t>
      </w:r>
      <w:r>
        <w:t>; or</w:t>
      </w:r>
    </w:p>
    <w:p w14:paraId="3DC0ADF4" w14:textId="77777777" w:rsidR="000B17EB" w:rsidRDefault="000B17EB" w:rsidP="000B17EB">
      <w:pPr>
        <w:pStyle w:val="Heading4"/>
        <w:numPr>
          <w:ilvl w:val="0"/>
          <w:numId w:val="0"/>
        </w:numPr>
        <w:spacing w:line="276" w:lineRule="auto"/>
        <w:ind w:left="2126" w:hanging="566"/>
      </w:pPr>
      <w:sdt>
        <w:sdtPr>
          <w:id w:val="791871642"/>
          <w14:checkbox>
            <w14:checked w14:val="0"/>
            <w14:checkedState w14:val="2612" w14:font="MS Gothic"/>
            <w14:uncheckedState w14:val="2610" w14:font="MS Gothic"/>
          </w14:checkbox>
        </w:sdtPr>
        <w:sdtContent>
          <w:r>
            <w:rPr>
              <w:rFonts w:ascii="MS Gothic" w:eastAsia="MS Gothic" w:hAnsi="MS Gothic" w:hint="eastAsia"/>
            </w:rPr>
            <w:t>☐</w:t>
          </w:r>
        </w:sdtContent>
      </w:sdt>
      <w:r>
        <w:tab/>
        <w:t>absent the abovementioned control, attach PDF copy of the passport of our directors; or</w:t>
      </w:r>
    </w:p>
    <w:p w14:paraId="23DE2DAD" w14:textId="77777777" w:rsidR="000B17EB" w:rsidRDefault="000B17EB" w:rsidP="000B17EB">
      <w:pPr>
        <w:pStyle w:val="Heading4"/>
        <w:numPr>
          <w:ilvl w:val="0"/>
          <w:numId w:val="0"/>
        </w:numPr>
        <w:spacing w:line="276" w:lineRule="auto"/>
        <w:ind w:left="2126" w:hanging="566"/>
      </w:pPr>
      <w:sdt>
        <w:sdtPr>
          <w:id w:val="792787211"/>
          <w14:checkbox>
            <w14:checked w14:val="0"/>
            <w14:checkedState w14:val="2612" w14:font="MS Gothic"/>
            <w14:uncheckedState w14:val="2610" w14:font="MS Gothic"/>
          </w14:checkbox>
        </w:sdtPr>
        <w:sdtContent>
          <w:r>
            <w:rPr>
              <w:rFonts w:ascii="MS Gothic" w:eastAsia="MS Gothic" w:hAnsi="MS Gothic" w:hint="eastAsia"/>
            </w:rPr>
            <w:t>☐</w:t>
          </w:r>
        </w:sdtContent>
      </w:sdt>
      <w:r>
        <w:tab/>
        <w:t>declare that the details contained in the UBO Declaration granted on the Restructuring Effective Date have not changed; or</w:t>
      </w:r>
    </w:p>
    <w:p w14:paraId="1D8B1CFE" w14:textId="77777777" w:rsidR="000B17EB" w:rsidRDefault="000B17EB" w:rsidP="000B17EB">
      <w:pPr>
        <w:pStyle w:val="Heading4"/>
        <w:numPr>
          <w:ilvl w:val="0"/>
          <w:numId w:val="0"/>
        </w:numPr>
        <w:spacing w:line="276" w:lineRule="auto"/>
        <w:ind w:left="2126" w:hanging="566"/>
      </w:pPr>
      <w:sdt>
        <w:sdtPr>
          <w:id w:val="-1813086394"/>
          <w14:checkbox>
            <w14:checked w14:val="0"/>
            <w14:checkedState w14:val="2612" w14:font="MS Gothic"/>
            <w14:uncheckedState w14:val="2610" w14:font="MS Gothic"/>
          </w14:checkbox>
        </w:sdtPr>
        <w:sdtContent>
          <w:r>
            <w:rPr>
              <w:rFonts w:ascii="MS Gothic" w:eastAsia="MS Gothic" w:hAnsi="MS Gothic" w:hint="eastAsia"/>
            </w:rPr>
            <w:t>☐</w:t>
          </w:r>
        </w:sdtContent>
      </w:sdt>
      <w:r>
        <w:tab/>
        <w:t>declare that an UBO Declaration is not required in order to effect the Transfer under applicable laws.</w:t>
      </w:r>
    </w:p>
    <w:p w14:paraId="7CE3F943" w14:textId="77777777" w:rsidR="000B17EB" w:rsidRDefault="000B17EB" w:rsidP="000B17EB">
      <w:pPr>
        <w:pStyle w:val="Num1"/>
      </w:pPr>
      <w:r>
        <w:rPr>
          <w:lang w:bidi="ar-AE"/>
        </w:rPr>
        <w:t xml:space="preserve">In </w:t>
      </w:r>
      <w:r>
        <w:t xml:space="preserve">order to effect the </w:t>
      </w:r>
      <w:r w:rsidRPr="00FC376D">
        <w:t>Transfer of Investor Shares</w:t>
      </w:r>
      <w:r>
        <w:t>, the Transferee hereby:</w:t>
      </w:r>
    </w:p>
    <w:p w14:paraId="50DE79FF" w14:textId="77777777" w:rsidR="000B17EB" w:rsidRDefault="000B17EB" w:rsidP="000B17EB">
      <w:pPr>
        <w:pStyle w:val="Heading4"/>
        <w:numPr>
          <w:ilvl w:val="0"/>
          <w:numId w:val="0"/>
        </w:numPr>
        <w:spacing w:line="276" w:lineRule="auto"/>
        <w:ind w:left="2126" w:hanging="566"/>
      </w:pPr>
      <w:sdt>
        <w:sdtPr>
          <w:id w:val="152263801"/>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attach a d</w:t>
      </w:r>
      <w:r w:rsidRPr="007C328E">
        <w:t xml:space="preserve">eclaration of ultimate beneficial owner information </w:t>
      </w:r>
      <w:r>
        <w:t>(attached as Appendix 7 to the Equity Transfer Guide)</w:t>
      </w:r>
      <w:r w:rsidRPr="00084C3B">
        <w:t xml:space="preserve"> </w:t>
      </w:r>
      <w:r>
        <w:t xml:space="preserve">duly completed by the Transferee declaring whether </w:t>
      </w:r>
      <w:r w:rsidRPr="001B1CAF">
        <w:t>any individual directly or indirectly holds or controls over 25 per cent. of the share capital</w:t>
      </w:r>
      <w:r>
        <w:t>; or</w:t>
      </w:r>
    </w:p>
    <w:p w14:paraId="01FB12D1" w14:textId="77777777" w:rsidR="000B17EB" w:rsidRDefault="000B17EB" w:rsidP="000B17EB">
      <w:pPr>
        <w:pStyle w:val="Heading4"/>
        <w:numPr>
          <w:ilvl w:val="0"/>
          <w:numId w:val="0"/>
        </w:numPr>
        <w:spacing w:line="276" w:lineRule="auto"/>
        <w:ind w:left="2126" w:hanging="566"/>
      </w:pPr>
      <w:sdt>
        <w:sdtPr>
          <w:id w:val="784004235"/>
          <w14:checkbox>
            <w14:checked w14:val="0"/>
            <w14:checkedState w14:val="2612" w14:font="MS Gothic"/>
            <w14:uncheckedState w14:val="2610" w14:font="MS Gothic"/>
          </w14:checkbox>
        </w:sdtPr>
        <w:sdtContent>
          <w:r>
            <w:rPr>
              <w:rFonts w:ascii="MS Gothic" w:eastAsia="MS Gothic" w:hAnsi="MS Gothic" w:hint="eastAsia"/>
            </w:rPr>
            <w:t>☐</w:t>
          </w:r>
        </w:sdtContent>
      </w:sdt>
      <w:r>
        <w:tab/>
        <w:t>absent the abovementioned control, attach PDF copy of the passport of our directors; or</w:t>
      </w:r>
    </w:p>
    <w:p w14:paraId="180D93FA" w14:textId="77777777" w:rsidR="000B17EB" w:rsidRPr="009653AB" w:rsidRDefault="000B17EB" w:rsidP="000B17EB">
      <w:pPr>
        <w:pStyle w:val="Heading4"/>
        <w:numPr>
          <w:ilvl w:val="0"/>
          <w:numId w:val="0"/>
        </w:numPr>
        <w:spacing w:line="276" w:lineRule="auto"/>
        <w:ind w:left="2126" w:hanging="566"/>
      </w:pPr>
      <w:sdt>
        <w:sdtPr>
          <w:id w:val="-672790989"/>
          <w14:checkbox>
            <w14:checked w14:val="0"/>
            <w14:checkedState w14:val="2612" w14:font="MS Gothic"/>
            <w14:uncheckedState w14:val="2610" w14:font="MS Gothic"/>
          </w14:checkbox>
        </w:sdtPr>
        <w:sdtContent>
          <w:r>
            <w:rPr>
              <w:rFonts w:ascii="MS Gothic" w:eastAsia="MS Gothic" w:hAnsi="MS Gothic" w:hint="eastAsia"/>
            </w:rPr>
            <w:t>☐</w:t>
          </w:r>
        </w:sdtContent>
      </w:sdt>
      <w:r>
        <w:tab/>
        <w:t>declare that an UBO Declaration is not required in order to effect the Transfer under applicable laws.</w:t>
      </w:r>
    </w:p>
    <w:p w14:paraId="5BF28C34" w14:textId="77777777" w:rsidR="000B17EB" w:rsidRDefault="000B17EB" w:rsidP="000B17EB">
      <w:pPr>
        <w:pStyle w:val="Num1"/>
        <w:rPr>
          <w:lang w:bidi="ar-AE"/>
        </w:rPr>
      </w:pPr>
      <w:r>
        <w:rPr>
          <w:lang w:bidi="ar-AE"/>
        </w:rPr>
        <w:t xml:space="preserve">We acknowledge and accept that </w:t>
      </w:r>
      <w:r w:rsidRPr="008C3DD4">
        <w:rPr>
          <w:lang w:bidi="ar-AE"/>
        </w:rPr>
        <w:t>any Transfers of Shares that do not comply with the provisions of Clause 20 of the Shareholders’ Agreement shall not be valid or be binding against the Company and the Board of the Company shall refuse to register such Transfer</w:t>
      </w:r>
      <w:r>
        <w:rPr>
          <w:lang w:bidi="ar-AE"/>
        </w:rPr>
        <w:t>.</w:t>
      </w:r>
    </w:p>
    <w:p w14:paraId="02F98215" w14:textId="77777777" w:rsidR="000B17EB" w:rsidRPr="00A919C5" w:rsidRDefault="000B17EB" w:rsidP="000B17EB">
      <w:pPr>
        <w:pStyle w:val="Num1"/>
        <w:rPr>
          <w:lang w:bidi="ar-AE"/>
        </w:rPr>
      </w:pPr>
      <w:r>
        <w:rPr>
          <w:lang w:bidi="ar-AE"/>
        </w:rPr>
        <w:t xml:space="preserve">In providing the foregoing instructions, the Transferor and the Transferee hereby confirm that (i) </w:t>
      </w:r>
      <w:r w:rsidRPr="004C2B84">
        <w:rPr>
          <w:lang w:bidi="ar-AE"/>
        </w:rPr>
        <w:t xml:space="preserve">the signatories to this letter are duly authorised signatories of the </w:t>
      </w:r>
      <w:r w:rsidRPr="006A4489">
        <w:rPr>
          <w:lang w:eastAsia="en-GB"/>
        </w:rPr>
        <w:t>Transferor</w:t>
      </w:r>
      <w:r>
        <w:rPr>
          <w:lang w:eastAsia="en-GB"/>
        </w:rPr>
        <w:t xml:space="preserve"> </w:t>
      </w:r>
      <w:r w:rsidRPr="004C2B84">
        <w:rPr>
          <w:lang w:bidi="ar-AE"/>
        </w:rPr>
        <w:t xml:space="preserve">and </w:t>
      </w:r>
      <w:r>
        <w:rPr>
          <w:lang w:bidi="ar-AE"/>
        </w:rPr>
        <w:t xml:space="preserve">the Transferee, and </w:t>
      </w:r>
      <w:r w:rsidRPr="004C2B84">
        <w:rPr>
          <w:lang w:bidi="ar-AE"/>
        </w:rPr>
        <w:t>are therefore authorised to provide the instructions contained herein</w:t>
      </w:r>
      <w:r>
        <w:rPr>
          <w:lang w:bidi="ar-AE"/>
        </w:rPr>
        <w:t xml:space="preserve">; (ii) the details contained in the UBO Declaration are true and accurate; and (iii) the power of attorney granted to the Equity Representative to enter into the Share Transfer Deed is valid and effective. </w:t>
      </w:r>
    </w:p>
    <w:p w14:paraId="39001547" w14:textId="77777777" w:rsidR="000B17EB" w:rsidRDefault="000B17EB" w:rsidP="000B17EB">
      <w:pPr>
        <w:pStyle w:val="Num1"/>
        <w:rPr>
          <w:lang w:bidi="ar-AE"/>
        </w:rPr>
      </w:pPr>
      <w:r w:rsidRPr="00A44D58">
        <w:rPr>
          <w:lang w:bidi="ar-AE"/>
        </w:rPr>
        <w:t xml:space="preserve">This letter and any non-contractual obligations arising out of or in connection with it are governed by and shall be construed in accordance with </w:t>
      </w:r>
      <w:r>
        <w:rPr>
          <w:lang w:bidi="ar-AE"/>
        </w:rPr>
        <w:t>Spanish</w:t>
      </w:r>
      <w:r w:rsidRPr="00A44D58">
        <w:rPr>
          <w:lang w:bidi="ar-AE"/>
        </w:rPr>
        <w:t xml:space="preserve"> law.</w:t>
      </w:r>
      <w:r>
        <w:rPr>
          <w:lang w:bidi="ar-AE"/>
        </w:rPr>
        <w:t xml:space="preserve"> The Spanish courts of the city of Madrid shall have exclusive jurisdiction to settle any dispute arising out of or in connection with this letter and </w:t>
      </w:r>
      <w:r w:rsidRPr="00A44D58">
        <w:rPr>
          <w:lang w:bidi="ar-AE"/>
        </w:rPr>
        <w:t>any non-contractual obligations arising out of or in connection with it</w:t>
      </w:r>
      <w:r>
        <w:rPr>
          <w:lang w:bidi="ar-AE"/>
        </w:rPr>
        <w:t>.</w:t>
      </w:r>
    </w:p>
    <w:tbl>
      <w:tblPr>
        <w:tblW w:w="0" w:type="auto"/>
        <w:tblLook w:val="04A0" w:firstRow="1" w:lastRow="0" w:firstColumn="1" w:lastColumn="0" w:noHBand="0" w:noVBand="1"/>
      </w:tblPr>
      <w:tblGrid>
        <w:gridCol w:w="4508"/>
        <w:gridCol w:w="4508"/>
      </w:tblGrid>
      <w:tr w:rsidR="000B17EB" w14:paraId="6D7ABE95" w14:textId="77777777" w:rsidTr="00BF5B7C">
        <w:trPr>
          <w:trHeight w:val="68"/>
        </w:trPr>
        <w:tc>
          <w:tcPr>
            <w:tcW w:w="4508" w:type="dxa"/>
            <w:shd w:val="clear" w:color="auto" w:fill="auto"/>
          </w:tcPr>
          <w:p w14:paraId="6B1D91E7" w14:textId="77777777" w:rsidR="000B17EB" w:rsidRPr="009E2BD8" w:rsidRDefault="000B17EB" w:rsidP="00BF5B7C">
            <w:pPr>
              <w:pStyle w:val="BodyText1"/>
              <w:keepNext/>
              <w:keepLines/>
              <w:rPr>
                <w:lang w:val="en-US"/>
              </w:rPr>
            </w:pPr>
            <w:r w:rsidRPr="009E2BD8">
              <w:rPr>
                <w:lang w:val="en-US"/>
              </w:rPr>
              <w:t>Yours sincerely,</w:t>
            </w:r>
          </w:p>
          <w:p w14:paraId="6873414D" w14:textId="77777777" w:rsidR="000B17EB" w:rsidRPr="009E2BD8" w:rsidRDefault="000B17EB" w:rsidP="00BF5B7C">
            <w:pPr>
              <w:pStyle w:val="BodyText1"/>
              <w:keepNext/>
              <w:keepLines/>
              <w:rPr>
                <w:b/>
                <w:lang w:val="en-US"/>
              </w:rPr>
            </w:pPr>
          </w:p>
          <w:p w14:paraId="289D26E1" w14:textId="77777777" w:rsidR="000B17EB" w:rsidRPr="009E2BD8" w:rsidRDefault="000B17EB" w:rsidP="00BF5B7C">
            <w:pPr>
              <w:pStyle w:val="BodyText1"/>
              <w:keepNext/>
              <w:keepLines/>
              <w:rPr>
                <w:b/>
                <w:lang w:val="en-US"/>
              </w:rPr>
            </w:pPr>
          </w:p>
          <w:p w14:paraId="2FE93B8A" w14:textId="77777777" w:rsidR="000B17EB" w:rsidRPr="009E2BD8" w:rsidRDefault="000B17EB" w:rsidP="00BF5B7C">
            <w:pPr>
              <w:pStyle w:val="BodyText1"/>
              <w:keepNext/>
              <w:keepLines/>
              <w:rPr>
                <w:b/>
                <w:lang w:val="en-US"/>
              </w:rPr>
            </w:pPr>
            <w:r w:rsidRPr="009E2BD8">
              <w:rPr>
                <w:b/>
                <w:lang w:val="en-US"/>
              </w:rPr>
              <w:t>________________________________</w:t>
            </w:r>
          </w:p>
          <w:p w14:paraId="219DE0A5" w14:textId="77777777" w:rsidR="000B17EB" w:rsidRDefault="000B17EB" w:rsidP="00BF5B7C">
            <w:pPr>
              <w:pStyle w:val="BodyText1"/>
              <w:keepNext/>
              <w:keepLines/>
              <w:rPr>
                <w:lang w:eastAsia="en-GB"/>
              </w:rPr>
            </w:pPr>
            <w:r>
              <w:rPr>
                <w:lang w:eastAsia="en-GB"/>
              </w:rPr>
              <w:t>[</w:t>
            </w:r>
            <w:r w:rsidRPr="001239EA">
              <w:rPr>
                <w:b/>
                <w:i/>
                <w:highlight w:val="lightGray"/>
                <w:lang w:eastAsia="en-GB"/>
              </w:rPr>
              <w:t xml:space="preserve">Name </w:t>
            </w:r>
            <w:r w:rsidRPr="000679E5">
              <w:rPr>
                <w:b/>
                <w:i/>
                <w:highlight w:val="lightGray"/>
                <w:lang w:eastAsia="en-GB"/>
              </w:rPr>
              <w:t>of the Transferor</w:t>
            </w:r>
            <w:r>
              <w:rPr>
                <w:lang w:eastAsia="en-GB"/>
              </w:rPr>
              <w:t>]</w:t>
            </w:r>
          </w:p>
          <w:p w14:paraId="40BFE6AB" w14:textId="77777777" w:rsidR="000B17EB" w:rsidRPr="002072C7" w:rsidRDefault="000B17EB" w:rsidP="00BF5B7C">
            <w:pPr>
              <w:pStyle w:val="BodyText1"/>
              <w:keepNext/>
              <w:keepLines/>
              <w:rPr>
                <w:b/>
                <w:lang w:val="en-US"/>
              </w:rPr>
            </w:pPr>
            <w:r w:rsidRPr="009E2BD8">
              <w:rPr>
                <w:b/>
                <w:lang w:val="en-US"/>
              </w:rPr>
              <w:t>duly represented by</w:t>
            </w:r>
          </w:p>
        </w:tc>
        <w:tc>
          <w:tcPr>
            <w:tcW w:w="4508" w:type="dxa"/>
            <w:shd w:val="clear" w:color="auto" w:fill="auto"/>
          </w:tcPr>
          <w:p w14:paraId="1D0107F6" w14:textId="77777777" w:rsidR="000B17EB" w:rsidRPr="002072C7" w:rsidRDefault="000B17EB" w:rsidP="00BF5B7C">
            <w:pPr>
              <w:keepNext/>
              <w:keepLines/>
              <w:rPr>
                <w:rFonts w:cs="Times New Roman"/>
                <w:u w:val="single"/>
                <w:lang w:val="en-US" w:eastAsia="zh-CN"/>
              </w:rPr>
            </w:pPr>
          </w:p>
          <w:p w14:paraId="4B9B3A0A" w14:textId="77777777" w:rsidR="000B17EB" w:rsidRPr="002072C7" w:rsidRDefault="000B17EB" w:rsidP="00BF5B7C">
            <w:pPr>
              <w:keepNext/>
              <w:keepLines/>
              <w:rPr>
                <w:rFonts w:cs="Times New Roman"/>
                <w:u w:val="single"/>
                <w:lang w:val="en-US" w:eastAsia="zh-CN"/>
              </w:rPr>
            </w:pPr>
          </w:p>
          <w:p w14:paraId="1D0E6B06" w14:textId="77777777" w:rsidR="000B17EB" w:rsidRPr="009E2BD8" w:rsidRDefault="000B17EB" w:rsidP="00BF5B7C">
            <w:pPr>
              <w:pStyle w:val="BodyText1"/>
              <w:keepNext/>
              <w:keepLines/>
              <w:rPr>
                <w:b/>
                <w:lang w:val="en-US"/>
              </w:rPr>
            </w:pPr>
          </w:p>
          <w:p w14:paraId="4D2C9368" w14:textId="77777777" w:rsidR="000B17EB" w:rsidRPr="009E2BD8" w:rsidRDefault="000B17EB" w:rsidP="00BF5B7C">
            <w:pPr>
              <w:pStyle w:val="BodyText1"/>
              <w:keepNext/>
              <w:keepLines/>
              <w:rPr>
                <w:b/>
                <w:lang w:val="en-US"/>
              </w:rPr>
            </w:pPr>
          </w:p>
          <w:p w14:paraId="421FC889" w14:textId="77777777" w:rsidR="000B17EB" w:rsidRPr="009E2BD8" w:rsidRDefault="000B17EB" w:rsidP="00BF5B7C">
            <w:pPr>
              <w:pStyle w:val="BodyText1"/>
              <w:keepNext/>
              <w:keepLines/>
              <w:rPr>
                <w:b/>
                <w:lang w:val="en-US"/>
              </w:rPr>
            </w:pPr>
            <w:r w:rsidRPr="009E2BD8">
              <w:rPr>
                <w:b/>
                <w:lang w:val="en-US"/>
              </w:rPr>
              <w:t>________________________________</w:t>
            </w:r>
          </w:p>
          <w:p w14:paraId="585CFBBF" w14:textId="77777777" w:rsidR="000B17EB" w:rsidRDefault="000B17EB" w:rsidP="00BF5B7C">
            <w:pPr>
              <w:pStyle w:val="BodyText1"/>
              <w:keepNext/>
              <w:keepLines/>
              <w:rPr>
                <w:lang w:eastAsia="en-GB"/>
              </w:rPr>
            </w:pPr>
            <w:r>
              <w:rPr>
                <w:lang w:eastAsia="en-GB"/>
              </w:rPr>
              <w:t>[</w:t>
            </w:r>
            <w:r w:rsidRPr="001239EA">
              <w:rPr>
                <w:b/>
                <w:i/>
                <w:highlight w:val="lightGray"/>
                <w:lang w:eastAsia="en-GB"/>
              </w:rPr>
              <w:t xml:space="preserve">Name </w:t>
            </w:r>
            <w:r w:rsidRPr="000679E5">
              <w:rPr>
                <w:b/>
                <w:i/>
                <w:highlight w:val="lightGray"/>
                <w:lang w:eastAsia="en-GB"/>
              </w:rPr>
              <w:t>of the Transfer</w:t>
            </w:r>
            <w:r w:rsidRPr="009653AB">
              <w:rPr>
                <w:b/>
                <w:i/>
                <w:highlight w:val="lightGray"/>
                <w:lang w:eastAsia="en-GB"/>
              </w:rPr>
              <w:t>ee</w:t>
            </w:r>
            <w:r>
              <w:rPr>
                <w:lang w:eastAsia="en-GB"/>
              </w:rPr>
              <w:t>]</w:t>
            </w:r>
          </w:p>
          <w:p w14:paraId="0232AF46" w14:textId="77777777" w:rsidR="000B17EB" w:rsidRPr="002072C7" w:rsidRDefault="000B17EB" w:rsidP="00BF5B7C">
            <w:pPr>
              <w:pStyle w:val="BodyText1"/>
              <w:keepNext/>
              <w:keepLines/>
              <w:rPr>
                <w:b/>
                <w:lang w:val="en-US"/>
              </w:rPr>
            </w:pPr>
            <w:r w:rsidRPr="009E2BD8">
              <w:rPr>
                <w:b/>
                <w:lang w:val="en-US"/>
              </w:rPr>
              <w:t>duly represented by</w:t>
            </w:r>
          </w:p>
        </w:tc>
      </w:tr>
    </w:tbl>
    <w:p w14:paraId="46E6D1A6" w14:textId="023A8725" w:rsidR="005517EE" w:rsidRPr="000B17EB" w:rsidRDefault="005517EE" w:rsidP="000B17EB"/>
    <w:sectPr w:rsidR="005517EE" w:rsidRPr="000B17EB" w:rsidSect="00F50463">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0BA3"/>
    <w:multiLevelType w:val="hybridMultilevel"/>
    <w:tmpl w:val="5F48B96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E9E703F"/>
    <w:multiLevelType w:val="multilevel"/>
    <w:tmpl w:val="305EE60C"/>
    <w:lvl w:ilvl="0">
      <w:start w:val="1"/>
      <w:numFmt w:val="decimal"/>
      <w:pStyle w:val="Heading1"/>
      <w:lvlText w:val="%1."/>
      <w:lvlJc w:val="left"/>
      <w:pPr>
        <w:tabs>
          <w:tab w:val="num" w:pos="709"/>
        </w:tabs>
        <w:ind w:left="709" w:hanging="709"/>
      </w:pPr>
      <w:rPr>
        <w:b/>
        <w:caps/>
        <w:smallCaps w:val="0"/>
      </w:rPr>
    </w:lvl>
    <w:lvl w:ilvl="1">
      <w:start w:val="1"/>
      <w:numFmt w:val="decimal"/>
      <w:pStyle w:val="Heading2"/>
      <w:lvlText w:val="%1.%2"/>
      <w:lvlJc w:val="left"/>
      <w:pPr>
        <w:tabs>
          <w:tab w:val="num" w:pos="709"/>
        </w:tabs>
        <w:ind w:left="709" w:hanging="709"/>
      </w:pPr>
      <w:rPr>
        <w:b w:val="0"/>
        <w:i w:val="0"/>
      </w:rPr>
    </w:lvl>
    <w:lvl w:ilvl="2">
      <w:start w:val="1"/>
      <w:numFmt w:val="lowerLetter"/>
      <w:pStyle w:val="Heading3"/>
      <w:lvlText w:val="%3)"/>
      <w:lvlJc w:val="left"/>
      <w:pPr>
        <w:ind w:left="1211" w:hanging="360"/>
      </w:pPr>
      <w:rPr>
        <w:i w:val="0"/>
        <w:iCs/>
      </w:rPr>
    </w:lvl>
    <w:lvl w:ilvl="3">
      <w:start w:val="1"/>
      <w:numFmt w:val="lowerRoman"/>
      <w:pStyle w:val="Heading4"/>
      <w:lvlText w:val="(%4)"/>
      <w:lvlJc w:val="left"/>
      <w:pPr>
        <w:tabs>
          <w:tab w:val="num" w:pos="2126"/>
        </w:tabs>
        <w:ind w:left="2126" w:hanging="708"/>
      </w:pPr>
    </w:lvl>
    <w:lvl w:ilvl="4">
      <w:start w:val="1"/>
      <w:numFmt w:val="upperLetter"/>
      <w:pStyle w:val="Heading5"/>
      <w:lvlText w:val="(%5)"/>
      <w:lvlJc w:val="left"/>
      <w:pPr>
        <w:tabs>
          <w:tab w:val="num" w:pos="2835"/>
        </w:tabs>
        <w:ind w:left="2835" w:hanging="709"/>
      </w:pPr>
    </w:lvl>
    <w:lvl w:ilvl="5">
      <w:start w:val="1"/>
      <w:numFmt w:val="upperRoman"/>
      <w:pStyle w:val="Heading6"/>
      <w:lvlText w:val="(%6)"/>
      <w:lvlJc w:val="left"/>
      <w:pPr>
        <w:tabs>
          <w:tab w:val="num" w:pos="3544"/>
        </w:tabs>
        <w:ind w:left="3544" w:hanging="709"/>
      </w:pPr>
    </w:lvl>
    <w:lvl w:ilvl="6">
      <w:start w:val="1"/>
      <w:numFmt w:val="decimal"/>
      <w:pStyle w:val="Heading7"/>
      <w:lvlText w:val="(%7)"/>
      <w:lvlJc w:val="left"/>
      <w:pPr>
        <w:tabs>
          <w:tab w:val="num" w:pos="4253"/>
        </w:tabs>
        <w:ind w:left="4253" w:hanging="709"/>
      </w:pPr>
    </w:lvl>
    <w:lvl w:ilvl="7">
      <w:start w:val="1"/>
      <w:numFmt w:val="lowerLetter"/>
      <w:pStyle w:val="Heading8"/>
      <w:lvlText w:val="%8)"/>
      <w:lvlJc w:val="left"/>
      <w:pPr>
        <w:tabs>
          <w:tab w:val="num" w:pos="4678"/>
        </w:tabs>
        <w:ind w:left="4678" w:hanging="425"/>
      </w:pPr>
    </w:lvl>
    <w:lvl w:ilvl="8">
      <w:start w:val="1"/>
      <w:numFmt w:val="lowerRoman"/>
      <w:pStyle w:val="Heading9"/>
      <w:lvlText w:val="%9)"/>
      <w:lvlJc w:val="left"/>
      <w:pPr>
        <w:tabs>
          <w:tab w:val="num" w:pos="5387"/>
        </w:tabs>
        <w:ind w:left="5387" w:hanging="709"/>
      </w:pPr>
    </w:lvl>
  </w:abstractNum>
  <w:abstractNum w:abstractNumId="2" w15:restartNumberingAfterBreak="0">
    <w:nsid w:val="3948476D"/>
    <w:multiLevelType w:val="multilevel"/>
    <w:tmpl w:val="F9CA6148"/>
    <w:lvl w:ilvl="0">
      <w:start w:val="1"/>
      <w:numFmt w:val="none"/>
      <w:pStyle w:val="ScheduleTitle"/>
      <w:suff w:val="nothing"/>
      <w:lvlText w:val="%1"/>
      <w:lvlJc w:val="left"/>
      <w:pPr>
        <w:ind w:left="0" w:firstLine="0"/>
      </w:pPr>
    </w:lvl>
    <w:lvl w:ilvl="1">
      <w:start w:val="1"/>
      <w:numFmt w:val="decimal"/>
      <w:pStyle w:val="Schedule1"/>
      <w:lvlText w:val="%2."/>
      <w:lvlJc w:val="left"/>
      <w:pPr>
        <w:tabs>
          <w:tab w:val="num" w:pos="709"/>
        </w:tabs>
        <w:ind w:left="709" w:hanging="709"/>
      </w:pPr>
    </w:lvl>
    <w:lvl w:ilvl="2">
      <w:start w:val="1"/>
      <w:numFmt w:val="decimal"/>
      <w:pStyle w:val="Schedule2"/>
      <w:lvlText w:val="%2.%3"/>
      <w:lvlJc w:val="left"/>
      <w:pPr>
        <w:tabs>
          <w:tab w:val="num" w:pos="709"/>
        </w:tabs>
        <w:ind w:left="709" w:hanging="709"/>
      </w:pPr>
    </w:lvl>
    <w:lvl w:ilvl="3">
      <w:start w:val="1"/>
      <w:numFmt w:val="lowerLetter"/>
      <w:pStyle w:val="Schedule3"/>
      <w:lvlText w:val="(%4)"/>
      <w:lvlJc w:val="left"/>
      <w:pPr>
        <w:tabs>
          <w:tab w:val="num" w:pos="1418"/>
        </w:tabs>
        <w:ind w:left="1418" w:hanging="709"/>
      </w:pPr>
    </w:lvl>
    <w:lvl w:ilvl="4">
      <w:start w:val="1"/>
      <w:numFmt w:val="lowerRoman"/>
      <w:pStyle w:val="Schedule4"/>
      <w:lvlText w:val="(%5)"/>
      <w:lvlJc w:val="left"/>
      <w:pPr>
        <w:tabs>
          <w:tab w:val="num" w:pos="2126"/>
        </w:tabs>
        <w:ind w:left="2126" w:hanging="708"/>
      </w:pPr>
    </w:lvl>
    <w:lvl w:ilvl="5">
      <w:start w:val="1"/>
      <w:numFmt w:val="upperLetter"/>
      <w:pStyle w:val="Schedule5"/>
      <w:lvlText w:val="(%6)"/>
      <w:lvlJc w:val="left"/>
      <w:pPr>
        <w:tabs>
          <w:tab w:val="num" w:pos="2835"/>
        </w:tabs>
        <w:ind w:left="2835" w:hanging="709"/>
      </w:pPr>
    </w:lvl>
    <w:lvl w:ilvl="6">
      <w:start w:val="1"/>
      <w:numFmt w:val="upperRoman"/>
      <w:pStyle w:val="Schedule6"/>
      <w:lvlText w:val="(%7)"/>
      <w:lvlJc w:val="left"/>
      <w:pPr>
        <w:tabs>
          <w:tab w:val="num" w:pos="3544"/>
        </w:tabs>
        <w:ind w:left="3544" w:hanging="709"/>
      </w:pPr>
    </w:lvl>
    <w:lvl w:ilvl="7">
      <w:start w:val="1"/>
      <w:numFmt w:val="decimal"/>
      <w:pStyle w:val="Schedule7"/>
      <w:lvlText w:val="(%8)"/>
      <w:lvlJc w:val="left"/>
      <w:pPr>
        <w:tabs>
          <w:tab w:val="num" w:pos="4253"/>
        </w:tabs>
        <w:ind w:left="4253" w:hanging="709"/>
      </w:pPr>
    </w:lvl>
    <w:lvl w:ilvl="8">
      <w:start w:val="1"/>
      <w:numFmt w:val="lowerLetter"/>
      <w:pStyle w:val="Schedule8"/>
      <w:lvlText w:val="%9)"/>
      <w:lvlJc w:val="left"/>
      <w:pPr>
        <w:tabs>
          <w:tab w:val="num" w:pos="4678"/>
        </w:tabs>
        <w:ind w:left="4678" w:hanging="425"/>
      </w:pPr>
    </w:lvl>
  </w:abstractNum>
  <w:abstractNum w:abstractNumId="3" w15:restartNumberingAfterBreak="0">
    <w:nsid w:val="651400AD"/>
    <w:multiLevelType w:val="multilevel"/>
    <w:tmpl w:val="3418D3CA"/>
    <w:lvl w:ilvl="0">
      <w:start w:val="1"/>
      <w:numFmt w:val="decimal"/>
      <w:pStyle w:val="Num1"/>
      <w:lvlText w:val="%1."/>
      <w:lvlJc w:val="left"/>
      <w:pPr>
        <w:tabs>
          <w:tab w:val="num" w:pos="709"/>
        </w:tabs>
        <w:ind w:left="709" w:hanging="709"/>
      </w:pPr>
    </w:lvl>
    <w:lvl w:ilvl="1">
      <w:start w:val="1"/>
      <w:numFmt w:val="lowerLetter"/>
      <w:pStyle w:val="Num2"/>
      <w:lvlText w:val="(%2)"/>
      <w:lvlJc w:val="left"/>
      <w:pPr>
        <w:tabs>
          <w:tab w:val="num" w:pos="1418"/>
        </w:tabs>
        <w:ind w:left="1418" w:hanging="709"/>
      </w:pPr>
    </w:lvl>
    <w:lvl w:ilvl="2">
      <w:start w:val="1"/>
      <w:numFmt w:val="lowerRoman"/>
      <w:pStyle w:val="Num3"/>
      <w:lvlText w:val="(%3)"/>
      <w:lvlJc w:val="left"/>
      <w:pPr>
        <w:tabs>
          <w:tab w:val="num" w:pos="2127"/>
        </w:tabs>
        <w:ind w:left="2127" w:hanging="709"/>
      </w:pPr>
    </w:lvl>
    <w:lvl w:ilvl="3">
      <w:start w:val="1"/>
      <w:numFmt w:val="upperLetter"/>
      <w:pStyle w:val="Num4"/>
      <w:lvlText w:val="(%4)"/>
      <w:lvlJc w:val="left"/>
      <w:pPr>
        <w:tabs>
          <w:tab w:val="num" w:pos="2836"/>
        </w:tabs>
        <w:ind w:left="2836" w:hanging="709"/>
      </w:pPr>
    </w:lvl>
    <w:lvl w:ilvl="4">
      <w:start w:val="27"/>
      <w:numFmt w:val="lowerLetter"/>
      <w:pStyle w:val="Num5"/>
      <w:lvlText w:val="(%5)"/>
      <w:lvlJc w:val="left"/>
      <w:pPr>
        <w:tabs>
          <w:tab w:val="num" w:pos="3545"/>
        </w:tabs>
        <w:ind w:left="3545" w:hanging="709"/>
      </w:pPr>
    </w:lvl>
    <w:lvl w:ilvl="5">
      <w:start w:val="1"/>
      <w:numFmt w:val="decimal"/>
      <w:pStyle w:val="Num6"/>
      <w:lvlText w:val="(%6)"/>
      <w:lvlJc w:val="left"/>
      <w:pPr>
        <w:tabs>
          <w:tab w:val="num" w:pos="4254"/>
        </w:tabs>
        <w:ind w:left="4254" w:hanging="709"/>
      </w:pPr>
    </w:lvl>
    <w:lvl w:ilvl="6">
      <w:start w:val="1"/>
      <w:numFmt w:val="lowerLetter"/>
      <w:pStyle w:val="Num7"/>
      <w:lvlText w:val="(%7)"/>
      <w:lvlJc w:val="left"/>
      <w:pPr>
        <w:tabs>
          <w:tab w:val="num" w:pos="4963"/>
        </w:tabs>
        <w:ind w:left="4963" w:hanging="709"/>
      </w:pPr>
    </w:lvl>
    <w:lvl w:ilvl="7">
      <w:start w:val="1"/>
      <w:numFmt w:val="lowerRoman"/>
      <w:pStyle w:val="Num8"/>
      <w:lvlText w:val="(%8)"/>
      <w:lvlJc w:val="left"/>
      <w:pPr>
        <w:tabs>
          <w:tab w:val="num" w:pos="5672"/>
        </w:tabs>
        <w:ind w:left="5672" w:hanging="709"/>
      </w:pPr>
    </w:lvl>
    <w:lvl w:ilvl="8">
      <w:start w:val="1"/>
      <w:numFmt w:val="lowerLetter"/>
      <w:pStyle w:val="Num9"/>
      <w:lvlText w:val="%9."/>
      <w:lvlJc w:val="left"/>
      <w:pPr>
        <w:tabs>
          <w:tab w:val="num" w:pos="6381"/>
        </w:tabs>
        <w:ind w:left="6381" w:hanging="709"/>
      </w:pPr>
    </w:lvl>
  </w:abstractNum>
  <w:num w:numId="1" w16cid:durableId="1411350324">
    <w:abstractNumId w:val="1"/>
  </w:num>
  <w:num w:numId="2" w16cid:durableId="1337463717">
    <w:abstractNumId w:val="2"/>
  </w:num>
  <w:num w:numId="3" w16cid:durableId="1422214622">
    <w:abstractNumId w:val="3"/>
  </w:num>
  <w:num w:numId="4" w16cid:durableId="550001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EB"/>
    <w:rsid w:val="000B17EB"/>
    <w:rsid w:val="001929C5"/>
    <w:rsid w:val="001A1413"/>
    <w:rsid w:val="002B70F4"/>
    <w:rsid w:val="00494E51"/>
    <w:rsid w:val="005517EE"/>
    <w:rsid w:val="00584CA6"/>
    <w:rsid w:val="005959FC"/>
    <w:rsid w:val="005F1135"/>
    <w:rsid w:val="00662006"/>
    <w:rsid w:val="00AD06BC"/>
    <w:rsid w:val="00C35973"/>
    <w:rsid w:val="00E66548"/>
    <w:rsid w:val="00F50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E3D9"/>
  <w15:chartTrackingRefBased/>
  <w15:docId w15:val="{C21C6C37-1E68-41CE-91C6-EA64F242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5"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qFormat/>
    <w:rsid w:val="000B17EB"/>
    <w:pPr>
      <w:spacing w:after="0" w:line="240" w:lineRule="auto"/>
    </w:pPr>
    <w:rPr>
      <w:rFonts w:ascii="Times New Roman" w:eastAsia="Times New Roman" w:hAnsi="Times New Roman" w:cs="Arial"/>
    </w:rPr>
  </w:style>
  <w:style w:type="paragraph" w:styleId="Heading1">
    <w:name w:val="heading 1"/>
    <w:basedOn w:val="Normal"/>
    <w:next w:val="Heading2"/>
    <w:link w:val="Heading1Char"/>
    <w:qFormat/>
    <w:rsid w:val="000B17EB"/>
    <w:pPr>
      <w:keepNext/>
      <w:numPr>
        <w:numId w:val="1"/>
      </w:numPr>
      <w:spacing w:after="220"/>
      <w:jc w:val="both"/>
      <w:outlineLvl w:val="0"/>
    </w:pPr>
    <w:rPr>
      <w:rFonts w:cs="Times New Roman"/>
      <w:b/>
      <w:caps/>
      <w:szCs w:val="20"/>
    </w:rPr>
  </w:style>
  <w:style w:type="paragraph" w:styleId="Heading2">
    <w:name w:val="heading 2"/>
    <w:aliases w:val="- I. II. III.,2,2m,B Sub/Bold,B Sub/Bold1,B Sub/Bold11,B Sub/Bold2,B Sub/Bold3,Body Text (Reset numbering),H2,Lev 2,Reset numbering,Section,TF-Overskrit 2,Título 2 Car,h 2,h2,h2 main heading,h2 main heading1,h2 main heading2,heading 2body,m"/>
    <w:basedOn w:val="Normal"/>
    <w:link w:val="Heading2Char"/>
    <w:qFormat/>
    <w:rsid w:val="000B17EB"/>
    <w:pPr>
      <w:numPr>
        <w:ilvl w:val="1"/>
        <w:numId w:val="1"/>
      </w:numPr>
      <w:spacing w:after="220"/>
      <w:jc w:val="both"/>
      <w:outlineLvl w:val="1"/>
    </w:pPr>
    <w:rPr>
      <w:rFonts w:cs="Times New Roman"/>
      <w:szCs w:val="20"/>
    </w:rPr>
  </w:style>
  <w:style w:type="paragraph" w:styleId="Heading3">
    <w:name w:val="heading 3"/>
    <w:basedOn w:val="Normal"/>
    <w:link w:val="Heading3Char"/>
    <w:qFormat/>
    <w:rsid w:val="000B17EB"/>
    <w:pPr>
      <w:numPr>
        <w:ilvl w:val="2"/>
        <w:numId w:val="1"/>
      </w:numPr>
      <w:spacing w:after="220"/>
      <w:jc w:val="both"/>
      <w:outlineLvl w:val="2"/>
    </w:pPr>
    <w:rPr>
      <w:rFonts w:cs="Times New Roman"/>
      <w:szCs w:val="20"/>
    </w:rPr>
  </w:style>
  <w:style w:type="paragraph" w:styleId="Heading4">
    <w:name w:val="heading 4"/>
    <w:basedOn w:val="Normal"/>
    <w:link w:val="Heading4Char"/>
    <w:unhideWhenUsed/>
    <w:qFormat/>
    <w:rsid w:val="000B17EB"/>
    <w:pPr>
      <w:numPr>
        <w:ilvl w:val="3"/>
        <w:numId w:val="1"/>
      </w:numPr>
      <w:spacing w:after="220"/>
      <w:jc w:val="both"/>
      <w:outlineLvl w:val="3"/>
    </w:pPr>
    <w:rPr>
      <w:rFonts w:cs="Times New Roman"/>
      <w:szCs w:val="20"/>
    </w:rPr>
  </w:style>
  <w:style w:type="paragraph" w:styleId="Heading5">
    <w:name w:val="heading 5"/>
    <w:basedOn w:val="Normal"/>
    <w:link w:val="Heading5Char"/>
    <w:uiPriority w:val="15"/>
    <w:unhideWhenUsed/>
    <w:rsid w:val="000B17EB"/>
    <w:pPr>
      <w:numPr>
        <w:ilvl w:val="4"/>
        <w:numId w:val="1"/>
      </w:numPr>
      <w:spacing w:after="220"/>
      <w:jc w:val="both"/>
      <w:outlineLvl w:val="4"/>
    </w:pPr>
    <w:rPr>
      <w:rFonts w:cs="Times New Roman"/>
      <w:szCs w:val="20"/>
    </w:rPr>
  </w:style>
  <w:style w:type="paragraph" w:styleId="Heading6">
    <w:name w:val="heading 6"/>
    <w:aliases w:val="(A),H6,Legal Level 1.,Lev 6,Marginal,h6,level 6,level6"/>
    <w:basedOn w:val="Normal"/>
    <w:link w:val="Heading6Char"/>
    <w:unhideWhenUsed/>
    <w:qFormat/>
    <w:rsid w:val="000B17EB"/>
    <w:pPr>
      <w:numPr>
        <w:ilvl w:val="5"/>
        <w:numId w:val="1"/>
      </w:numPr>
      <w:tabs>
        <w:tab w:val="clear" w:pos="3544"/>
        <w:tab w:val="left" w:pos="2126"/>
      </w:tabs>
      <w:spacing w:after="220"/>
      <w:ind w:left="2126" w:hanging="708"/>
      <w:jc w:val="both"/>
      <w:outlineLvl w:val="5"/>
    </w:pPr>
    <w:rPr>
      <w:rFonts w:cs="Times New Roman"/>
      <w:szCs w:val="20"/>
    </w:rPr>
  </w:style>
  <w:style w:type="paragraph" w:styleId="Heading7">
    <w:name w:val="heading 7"/>
    <w:aliases w:val="Legal Level 1.1.,h7,level1-noHeading,level1noheading"/>
    <w:basedOn w:val="Normal"/>
    <w:link w:val="Heading7Char"/>
    <w:unhideWhenUsed/>
    <w:qFormat/>
    <w:rsid w:val="000B17EB"/>
    <w:pPr>
      <w:numPr>
        <w:ilvl w:val="6"/>
        <w:numId w:val="1"/>
      </w:numPr>
      <w:tabs>
        <w:tab w:val="clear" w:pos="4253"/>
        <w:tab w:val="left" w:pos="2835"/>
      </w:tabs>
      <w:spacing w:after="220"/>
      <w:ind w:left="2835"/>
      <w:jc w:val="both"/>
      <w:outlineLvl w:val="6"/>
    </w:pPr>
    <w:rPr>
      <w:rFonts w:cs="Times New Roman"/>
      <w:szCs w:val="20"/>
    </w:rPr>
  </w:style>
  <w:style w:type="paragraph" w:styleId="Heading8">
    <w:name w:val="heading 8"/>
    <w:aliases w:val="H8,Legal Level 1.1.1.,h8,level2(a)"/>
    <w:basedOn w:val="Normal"/>
    <w:link w:val="Heading8Char"/>
    <w:qFormat/>
    <w:rsid w:val="000B17EB"/>
    <w:pPr>
      <w:numPr>
        <w:ilvl w:val="7"/>
        <w:numId w:val="1"/>
      </w:numPr>
      <w:tabs>
        <w:tab w:val="clear" w:pos="4678"/>
        <w:tab w:val="left" w:pos="3544"/>
      </w:tabs>
      <w:spacing w:after="220"/>
      <w:ind w:left="3544" w:hanging="709"/>
      <w:jc w:val="both"/>
      <w:outlineLvl w:val="7"/>
    </w:pPr>
    <w:rPr>
      <w:rFonts w:cs="Times New Roman"/>
      <w:color w:val="000000"/>
      <w:szCs w:val="20"/>
    </w:rPr>
  </w:style>
  <w:style w:type="paragraph" w:styleId="Heading9">
    <w:name w:val="heading 9"/>
    <w:aliases w:val="AppendixBodyHead,E3 Marginal,H9,Legal Level 1.1.1.1.,Lev 9,h9,level3(i)"/>
    <w:basedOn w:val="Normal"/>
    <w:link w:val="Heading9Char"/>
    <w:qFormat/>
    <w:rsid w:val="000B17EB"/>
    <w:pPr>
      <w:numPr>
        <w:ilvl w:val="8"/>
        <w:numId w:val="1"/>
      </w:numPr>
      <w:tabs>
        <w:tab w:val="clear" w:pos="5387"/>
        <w:tab w:val="left" w:pos="4253"/>
      </w:tabs>
      <w:spacing w:after="220"/>
      <w:ind w:left="4253"/>
      <w:jc w:val="both"/>
      <w:outlineLvl w:val="8"/>
    </w:pPr>
    <w:rPr>
      <w:rFonts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7EB"/>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0B17EB"/>
    <w:rPr>
      <w:rFonts w:ascii="Times New Roman" w:eastAsia="Times New Roman" w:hAnsi="Times New Roman" w:cs="Times New Roman"/>
      <w:szCs w:val="20"/>
    </w:rPr>
  </w:style>
  <w:style w:type="character" w:customStyle="1" w:styleId="Heading3Char">
    <w:name w:val="Heading 3 Char"/>
    <w:basedOn w:val="DefaultParagraphFont"/>
    <w:link w:val="Heading3"/>
    <w:rsid w:val="000B17EB"/>
    <w:rPr>
      <w:rFonts w:ascii="Times New Roman" w:eastAsia="Times New Roman" w:hAnsi="Times New Roman" w:cs="Times New Roman"/>
      <w:szCs w:val="20"/>
    </w:rPr>
  </w:style>
  <w:style w:type="character" w:customStyle="1" w:styleId="Heading4Char">
    <w:name w:val="Heading 4 Char"/>
    <w:basedOn w:val="DefaultParagraphFont"/>
    <w:link w:val="Heading4"/>
    <w:rsid w:val="000B17EB"/>
    <w:rPr>
      <w:rFonts w:ascii="Times New Roman" w:eastAsia="Times New Roman" w:hAnsi="Times New Roman" w:cs="Times New Roman"/>
      <w:szCs w:val="20"/>
    </w:rPr>
  </w:style>
  <w:style w:type="character" w:customStyle="1" w:styleId="Heading5Char">
    <w:name w:val="Heading 5 Char"/>
    <w:basedOn w:val="DefaultParagraphFont"/>
    <w:link w:val="Heading5"/>
    <w:uiPriority w:val="15"/>
    <w:rsid w:val="000B17EB"/>
    <w:rPr>
      <w:rFonts w:ascii="Times New Roman" w:eastAsia="Times New Roman" w:hAnsi="Times New Roman" w:cs="Times New Roman"/>
      <w:szCs w:val="20"/>
    </w:rPr>
  </w:style>
  <w:style w:type="character" w:customStyle="1" w:styleId="Heading6Char">
    <w:name w:val="Heading 6 Char"/>
    <w:basedOn w:val="DefaultParagraphFont"/>
    <w:link w:val="Heading6"/>
    <w:rsid w:val="000B17EB"/>
    <w:rPr>
      <w:rFonts w:ascii="Times New Roman" w:eastAsia="Times New Roman" w:hAnsi="Times New Roman" w:cs="Times New Roman"/>
      <w:szCs w:val="20"/>
    </w:rPr>
  </w:style>
  <w:style w:type="character" w:customStyle="1" w:styleId="Heading7Char">
    <w:name w:val="Heading 7 Char"/>
    <w:basedOn w:val="DefaultParagraphFont"/>
    <w:link w:val="Heading7"/>
    <w:rsid w:val="000B17EB"/>
    <w:rPr>
      <w:rFonts w:ascii="Times New Roman" w:eastAsia="Times New Roman" w:hAnsi="Times New Roman" w:cs="Times New Roman"/>
      <w:szCs w:val="20"/>
    </w:rPr>
  </w:style>
  <w:style w:type="character" w:customStyle="1" w:styleId="Heading8Char">
    <w:name w:val="Heading 8 Char"/>
    <w:basedOn w:val="DefaultParagraphFont"/>
    <w:link w:val="Heading8"/>
    <w:rsid w:val="000B17EB"/>
    <w:rPr>
      <w:rFonts w:ascii="Times New Roman" w:eastAsia="Times New Roman" w:hAnsi="Times New Roman" w:cs="Times New Roman"/>
      <w:color w:val="000000"/>
      <w:szCs w:val="20"/>
    </w:rPr>
  </w:style>
  <w:style w:type="character" w:customStyle="1" w:styleId="Heading9Char">
    <w:name w:val="Heading 9 Char"/>
    <w:basedOn w:val="DefaultParagraphFont"/>
    <w:link w:val="Heading9"/>
    <w:rsid w:val="000B17EB"/>
    <w:rPr>
      <w:rFonts w:ascii="Times New Roman" w:eastAsia="Times New Roman" w:hAnsi="Times New Roman" w:cs="Times New Roman"/>
      <w:color w:val="000000"/>
      <w:szCs w:val="20"/>
    </w:rPr>
  </w:style>
  <w:style w:type="paragraph" w:customStyle="1" w:styleId="BodyText1">
    <w:name w:val="BodyText 1"/>
    <w:basedOn w:val="Normal"/>
    <w:uiPriority w:val="1"/>
    <w:qFormat/>
    <w:rsid w:val="000B17EB"/>
    <w:pPr>
      <w:spacing w:after="220"/>
      <w:jc w:val="both"/>
    </w:pPr>
    <w:rPr>
      <w:rFonts w:cs="Times New Roman"/>
      <w:szCs w:val="24"/>
    </w:rPr>
  </w:style>
  <w:style w:type="paragraph" w:customStyle="1" w:styleId="Schedule1">
    <w:name w:val="Schedule 1"/>
    <w:basedOn w:val="Normal"/>
    <w:next w:val="Schedule2"/>
    <w:uiPriority w:val="19"/>
    <w:qFormat/>
    <w:rsid w:val="000B17EB"/>
    <w:pPr>
      <w:keepLines/>
      <w:numPr>
        <w:ilvl w:val="1"/>
        <w:numId w:val="2"/>
      </w:numPr>
      <w:spacing w:after="220"/>
      <w:ind w:left="706" w:hanging="706"/>
      <w:jc w:val="both"/>
    </w:pPr>
    <w:rPr>
      <w:b/>
      <w:caps/>
    </w:rPr>
  </w:style>
  <w:style w:type="paragraph" w:customStyle="1" w:styleId="Schedule2">
    <w:name w:val="Schedule 2"/>
    <w:basedOn w:val="Normal"/>
    <w:uiPriority w:val="19"/>
    <w:qFormat/>
    <w:rsid w:val="000B17EB"/>
    <w:pPr>
      <w:numPr>
        <w:ilvl w:val="2"/>
        <w:numId w:val="2"/>
      </w:numPr>
      <w:spacing w:after="220"/>
      <w:jc w:val="both"/>
    </w:pPr>
    <w:rPr>
      <w:rFonts w:cs="Times New Roman"/>
      <w:szCs w:val="20"/>
    </w:rPr>
  </w:style>
  <w:style w:type="paragraph" w:customStyle="1" w:styleId="Schedule3">
    <w:name w:val="Schedule 3"/>
    <w:basedOn w:val="Normal"/>
    <w:uiPriority w:val="19"/>
    <w:qFormat/>
    <w:rsid w:val="000B17EB"/>
    <w:pPr>
      <w:numPr>
        <w:ilvl w:val="3"/>
        <w:numId w:val="2"/>
      </w:numPr>
      <w:spacing w:after="220"/>
      <w:jc w:val="both"/>
    </w:pPr>
    <w:rPr>
      <w:rFonts w:cs="Times New Roman"/>
      <w:szCs w:val="20"/>
    </w:rPr>
  </w:style>
  <w:style w:type="paragraph" w:customStyle="1" w:styleId="Schedule4">
    <w:name w:val="Schedule 4"/>
    <w:basedOn w:val="Normal"/>
    <w:uiPriority w:val="19"/>
    <w:qFormat/>
    <w:rsid w:val="000B17EB"/>
    <w:pPr>
      <w:numPr>
        <w:ilvl w:val="4"/>
        <w:numId w:val="2"/>
      </w:numPr>
      <w:spacing w:after="220"/>
      <w:jc w:val="both"/>
    </w:pPr>
    <w:rPr>
      <w:rFonts w:cs="Times New Roman"/>
      <w:szCs w:val="20"/>
    </w:rPr>
  </w:style>
  <w:style w:type="paragraph" w:customStyle="1" w:styleId="Schedule5">
    <w:name w:val="Schedule 5"/>
    <w:basedOn w:val="Normal"/>
    <w:uiPriority w:val="19"/>
    <w:rsid w:val="000B17EB"/>
    <w:pPr>
      <w:numPr>
        <w:ilvl w:val="5"/>
        <w:numId w:val="2"/>
      </w:numPr>
      <w:spacing w:after="220"/>
      <w:jc w:val="both"/>
    </w:pPr>
    <w:rPr>
      <w:rFonts w:cs="Times New Roman"/>
      <w:szCs w:val="20"/>
    </w:rPr>
  </w:style>
  <w:style w:type="paragraph" w:customStyle="1" w:styleId="Schedule6">
    <w:name w:val="Schedule 6"/>
    <w:basedOn w:val="Normal"/>
    <w:uiPriority w:val="19"/>
    <w:unhideWhenUsed/>
    <w:rsid w:val="000B17EB"/>
    <w:pPr>
      <w:numPr>
        <w:ilvl w:val="6"/>
        <w:numId w:val="2"/>
      </w:numPr>
      <w:spacing w:after="220"/>
      <w:jc w:val="both"/>
    </w:pPr>
    <w:rPr>
      <w:rFonts w:cs="Times New Roman"/>
      <w:szCs w:val="20"/>
    </w:rPr>
  </w:style>
  <w:style w:type="paragraph" w:customStyle="1" w:styleId="Schedule7">
    <w:name w:val="Schedule 7"/>
    <w:basedOn w:val="Normal"/>
    <w:uiPriority w:val="19"/>
    <w:unhideWhenUsed/>
    <w:rsid w:val="000B17EB"/>
    <w:pPr>
      <w:numPr>
        <w:ilvl w:val="7"/>
        <w:numId w:val="2"/>
      </w:numPr>
      <w:spacing w:after="220"/>
      <w:jc w:val="both"/>
    </w:pPr>
    <w:rPr>
      <w:rFonts w:cs="Times New Roman"/>
      <w:szCs w:val="20"/>
    </w:rPr>
  </w:style>
  <w:style w:type="paragraph" w:customStyle="1" w:styleId="Schedule8">
    <w:name w:val="Schedule 8"/>
    <w:basedOn w:val="Normal"/>
    <w:uiPriority w:val="19"/>
    <w:unhideWhenUsed/>
    <w:rsid w:val="000B17EB"/>
    <w:pPr>
      <w:numPr>
        <w:ilvl w:val="8"/>
        <w:numId w:val="2"/>
      </w:numPr>
      <w:spacing w:after="220"/>
      <w:jc w:val="both"/>
    </w:pPr>
    <w:rPr>
      <w:rFonts w:cs="Times New Roman"/>
      <w:szCs w:val="20"/>
    </w:rPr>
  </w:style>
  <w:style w:type="paragraph" w:customStyle="1" w:styleId="ScheduleTitle">
    <w:name w:val="Schedule Title"/>
    <w:basedOn w:val="Normal"/>
    <w:next w:val="Schedule1"/>
    <w:uiPriority w:val="17"/>
    <w:qFormat/>
    <w:rsid w:val="000B17EB"/>
    <w:pPr>
      <w:numPr>
        <w:numId w:val="2"/>
      </w:numPr>
      <w:spacing w:after="220"/>
      <w:jc w:val="center"/>
      <w:outlineLvl w:val="1"/>
    </w:pPr>
    <w:rPr>
      <w:rFonts w:cs="Times New Roman"/>
      <w:b/>
      <w:caps/>
      <w:szCs w:val="20"/>
    </w:rPr>
  </w:style>
  <w:style w:type="paragraph" w:customStyle="1" w:styleId="Num1">
    <w:name w:val="Num 1"/>
    <w:basedOn w:val="Normal"/>
    <w:next w:val="BodyText1"/>
    <w:uiPriority w:val="20"/>
    <w:qFormat/>
    <w:rsid w:val="000B17EB"/>
    <w:pPr>
      <w:numPr>
        <w:numId w:val="3"/>
      </w:numPr>
      <w:spacing w:after="220"/>
      <w:jc w:val="both"/>
    </w:pPr>
    <w:rPr>
      <w:rFonts w:cs="Times New Roman"/>
      <w:szCs w:val="20"/>
    </w:rPr>
  </w:style>
  <w:style w:type="paragraph" w:customStyle="1" w:styleId="Num2">
    <w:name w:val="Num 2"/>
    <w:basedOn w:val="Normal"/>
    <w:next w:val="Normal"/>
    <w:uiPriority w:val="20"/>
    <w:qFormat/>
    <w:rsid w:val="000B17EB"/>
    <w:pPr>
      <w:numPr>
        <w:ilvl w:val="1"/>
        <w:numId w:val="3"/>
      </w:numPr>
      <w:spacing w:after="220"/>
      <w:jc w:val="both"/>
    </w:pPr>
    <w:rPr>
      <w:rFonts w:cs="Times New Roman"/>
      <w:szCs w:val="20"/>
    </w:rPr>
  </w:style>
  <w:style w:type="paragraph" w:customStyle="1" w:styleId="Num3">
    <w:name w:val="Num 3"/>
    <w:basedOn w:val="Normal"/>
    <w:next w:val="Normal"/>
    <w:uiPriority w:val="20"/>
    <w:qFormat/>
    <w:rsid w:val="000B17EB"/>
    <w:pPr>
      <w:numPr>
        <w:ilvl w:val="2"/>
        <w:numId w:val="3"/>
      </w:numPr>
      <w:spacing w:after="220"/>
      <w:jc w:val="both"/>
    </w:pPr>
    <w:rPr>
      <w:rFonts w:cs="Times New Roman"/>
      <w:szCs w:val="20"/>
    </w:rPr>
  </w:style>
  <w:style w:type="paragraph" w:customStyle="1" w:styleId="Num4">
    <w:name w:val="Num 4"/>
    <w:basedOn w:val="Normal"/>
    <w:next w:val="Normal"/>
    <w:uiPriority w:val="20"/>
    <w:semiHidden/>
    <w:unhideWhenUsed/>
    <w:rsid w:val="000B17EB"/>
    <w:pPr>
      <w:numPr>
        <w:ilvl w:val="3"/>
        <w:numId w:val="3"/>
      </w:numPr>
      <w:spacing w:after="220"/>
      <w:ind w:left="2835"/>
      <w:jc w:val="both"/>
    </w:pPr>
    <w:rPr>
      <w:rFonts w:cs="Times New Roman"/>
      <w:szCs w:val="20"/>
    </w:rPr>
  </w:style>
  <w:style w:type="paragraph" w:customStyle="1" w:styleId="Num5">
    <w:name w:val="Num 5"/>
    <w:basedOn w:val="Normal"/>
    <w:next w:val="Normal"/>
    <w:uiPriority w:val="20"/>
    <w:semiHidden/>
    <w:unhideWhenUsed/>
    <w:rsid w:val="000B17EB"/>
    <w:pPr>
      <w:numPr>
        <w:ilvl w:val="4"/>
        <w:numId w:val="3"/>
      </w:numPr>
      <w:spacing w:after="220"/>
      <w:ind w:left="3544"/>
      <w:jc w:val="both"/>
    </w:pPr>
    <w:rPr>
      <w:rFonts w:cs="Times New Roman"/>
      <w:szCs w:val="20"/>
    </w:rPr>
  </w:style>
  <w:style w:type="paragraph" w:customStyle="1" w:styleId="Num6">
    <w:name w:val="Num 6"/>
    <w:basedOn w:val="Normal"/>
    <w:next w:val="Normal"/>
    <w:uiPriority w:val="20"/>
    <w:semiHidden/>
    <w:unhideWhenUsed/>
    <w:rsid w:val="000B17EB"/>
    <w:pPr>
      <w:numPr>
        <w:ilvl w:val="5"/>
        <w:numId w:val="3"/>
      </w:numPr>
      <w:spacing w:after="220"/>
      <w:ind w:left="4253"/>
      <w:jc w:val="both"/>
    </w:pPr>
    <w:rPr>
      <w:rFonts w:cs="Times New Roman"/>
      <w:szCs w:val="20"/>
    </w:rPr>
  </w:style>
  <w:style w:type="paragraph" w:customStyle="1" w:styleId="Num7">
    <w:name w:val="Num 7"/>
    <w:basedOn w:val="Normal"/>
    <w:next w:val="Normal"/>
    <w:uiPriority w:val="20"/>
    <w:semiHidden/>
    <w:unhideWhenUsed/>
    <w:rsid w:val="000B17EB"/>
    <w:pPr>
      <w:numPr>
        <w:ilvl w:val="6"/>
        <w:numId w:val="3"/>
      </w:numPr>
      <w:spacing w:after="220"/>
      <w:ind w:left="4962"/>
      <w:jc w:val="both"/>
    </w:pPr>
    <w:rPr>
      <w:rFonts w:cs="Times New Roman"/>
      <w:szCs w:val="20"/>
    </w:rPr>
  </w:style>
  <w:style w:type="paragraph" w:customStyle="1" w:styleId="Num8">
    <w:name w:val="Num 8"/>
    <w:basedOn w:val="Normal"/>
    <w:next w:val="Normal"/>
    <w:uiPriority w:val="20"/>
    <w:semiHidden/>
    <w:unhideWhenUsed/>
    <w:rsid w:val="000B17EB"/>
    <w:pPr>
      <w:numPr>
        <w:ilvl w:val="7"/>
        <w:numId w:val="3"/>
      </w:numPr>
      <w:spacing w:after="220"/>
      <w:ind w:left="5670"/>
      <w:jc w:val="both"/>
    </w:pPr>
    <w:rPr>
      <w:rFonts w:cs="Times New Roman"/>
      <w:szCs w:val="20"/>
    </w:rPr>
  </w:style>
  <w:style w:type="paragraph" w:customStyle="1" w:styleId="Num9">
    <w:name w:val="Num 9"/>
    <w:basedOn w:val="Normal"/>
    <w:next w:val="Normal"/>
    <w:uiPriority w:val="20"/>
    <w:semiHidden/>
    <w:unhideWhenUsed/>
    <w:rsid w:val="000B17EB"/>
    <w:pPr>
      <w:numPr>
        <w:ilvl w:val="8"/>
        <w:numId w:val="3"/>
      </w:numPr>
      <w:spacing w:after="220"/>
      <w:ind w:left="6379"/>
      <w:jc w:val="both"/>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Prieto</dc:creator>
  <cp:keywords/>
  <dc:description/>
  <cp:lastModifiedBy>Juan Prieto</cp:lastModifiedBy>
  <cp:revision>3</cp:revision>
  <cp:lastPrinted>2022-12-09T11:46:00Z</cp:lastPrinted>
  <dcterms:created xsi:type="dcterms:W3CDTF">2022-12-09T11:49:00Z</dcterms:created>
  <dcterms:modified xsi:type="dcterms:W3CDTF">2022-12-09T11:50:00Z</dcterms:modified>
</cp:coreProperties>
</file>